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7.0" w:type="dxa"/>
        <w:jc w:val="left"/>
        <w:tblInd w:w="0.0" w:type="dxa"/>
        <w:tblLayout w:type="fixed"/>
        <w:tblLook w:val="0000"/>
      </w:tblPr>
      <w:tblGrid>
        <w:gridCol w:w="4286"/>
        <w:gridCol w:w="4351"/>
        <w:tblGridChange w:id="0">
          <w:tblGrid>
            <w:gridCol w:w="4286"/>
            <w:gridCol w:w="435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 </w:t>
            </w:r>
            <w:r w:rsidDel="00000000" w:rsidR="00000000" w:rsidRPr="00000000">
              <w:rPr>
                <w:color w:val="000000"/>
                <w:rtl w:val="0"/>
              </w:rPr>
              <w:t xml:space="preserve">Introdução à Economia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highlight w:val="gree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b w:val="1"/>
                <w:color w:val="00000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a partir de 202</w:t>
            </w:r>
            <w:r w:rsidDel="00000000" w:rsidR="00000000" w:rsidRPr="00000000">
              <w:rPr>
                <w:highlight w:val="green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/</w:t>
            </w:r>
            <w:r w:rsidDel="00000000" w:rsidR="00000000" w:rsidRPr="00000000">
              <w:rPr>
                <w:highlight w:val="green"/>
                <w:rtl w:val="0"/>
              </w:rPr>
              <w:t xml:space="preserve">2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1º semestre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color w:val="000000"/>
                <w:rtl w:val="0"/>
              </w:rPr>
              <w:t xml:space="preserve">60h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highlight w:val="gree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</w:t>
            </w:r>
            <w:r w:rsidDel="00000000" w:rsidR="00000000" w:rsidRPr="00000000">
              <w:rPr>
                <w:highlight w:val="green"/>
                <w:rtl w:val="0"/>
              </w:rPr>
              <w:t xml:space="preserve">LJ_TPG.0002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color w:val="000000"/>
                <w:rtl w:val="0"/>
              </w:rPr>
              <w:t xml:space="preserve">Estudo da ciência econômica como conceito e objeto de estudo. Reflexão sobre a evolução do pensamento econômico. Introdução aos fundamentos da economia política. Estudo de oferta e demanda. Estudo de mercados concorrenciais. Estudo de conceitos básicos da teoria econômica vinculados às análises microeconômica e macroeconômica. Estudo do desenvolvimento econômico, humano e social.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 – Contextualização histórica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 Conceito.</w:t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 De que se ocupa a economia.</w:t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113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1.3 Evolução do pensamento econômico.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II – Os recursos econômicos e o processo de produção</w:t>
      </w:r>
    </w:p>
    <w:p w:rsidR="00000000" w:rsidDel="00000000" w:rsidP="00000000" w:rsidRDefault="00000000" w:rsidRPr="00000000" w14:paraId="00000013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2.1 O fator terra.</w:t>
      </w:r>
    </w:p>
    <w:p w:rsidR="00000000" w:rsidDel="00000000" w:rsidP="00000000" w:rsidRDefault="00000000" w:rsidRPr="00000000" w14:paraId="00000014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2.2 O fator trabalho.</w:t>
      </w:r>
    </w:p>
    <w:p w:rsidR="00000000" w:rsidDel="00000000" w:rsidP="00000000" w:rsidRDefault="00000000" w:rsidRPr="00000000" w14:paraId="00000015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2.3 O fator capital.</w:t>
      </w:r>
    </w:p>
    <w:p w:rsidR="00000000" w:rsidDel="00000000" w:rsidP="00000000" w:rsidRDefault="00000000" w:rsidRPr="00000000" w14:paraId="00000016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2.4 A capacidade tecnológica: ligação entre os fatores.</w:t>
      </w:r>
    </w:p>
    <w:p w:rsidR="00000000" w:rsidDel="00000000" w:rsidP="00000000" w:rsidRDefault="00000000" w:rsidRPr="00000000" w14:paraId="00000017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2.5 A capacidade empresarial: a energia mobilizadora.</w:t>
      </w:r>
    </w:p>
    <w:p w:rsidR="00000000" w:rsidDel="00000000" w:rsidP="00000000" w:rsidRDefault="00000000" w:rsidRPr="00000000" w14:paraId="00000018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2.6 Os agentes econômicos e suas funções.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III – Teoria microeconômica</w:t>
      </w:r>
    </w:p>
    <w:p w:rsidR="00000000" w:rsidDel="00000000" w:rsidP="00000000" w:rsidRDefault="00000000" w:rsidRPr="00000000" w14:paraId="0000001B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3.1 O mercado.</w:t>
      </w:r>
    </w:p>
    <w:p w:rsidR="00000000" w:rsidDel="00000000" w:rsidP="00000000" w:rsidRDefault="00000000" w:rsidRPr="00000000" w14:paraId="0000001C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3.2 A demanda.</w:t>
      </w:r>
    </w:p>
    <w:p w:rsidR="00000000" w:rsidDel="00000000" w:rsidP="00000000" w:rsidRDefault="00000000" w:rsidRPr="00000000" w14:paraId="0000001D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3.3 A oferta.</w:t>
      </w:r>
    </w:p>
    <w:p w:rsidR="00000000" w:rsidDel="00000000" w:rsidP="00000000" w:rsidRDefault="00000000" w:rsidRPr="00000000" w14:paraId="0000001E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3.4 O equilíbrio de mercado.</w:t>
      </w:r>
    </w:p>
    <w:p w:rsidR="00000000" w:rsidDel="00000000" w:rsidP="00000000" w:rsidRDefault="00000000" w:rsidRPr="00000000" w14:paraId="0000001F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3.5 As funções e as imperfeições do mercado.</w:t>
      </w:r>
    </w:p>
    <w:p w:rsidR="00000000" w:rsidDel="00000000" w:rsidP="00000000" w:rsidRDefault="00000000" w:rsidRPr="00000000" w14:paraId="00000020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3.6 O comportamento do consumidor.</w:t>
      </w:r>
    </w:p>
    <w:p w:rsidR="00000000" w:rsidDel="00000000" w:rsidP="00000000" w:rsidRDefault="00000000" w:rsidRPr="00000000" w14:paraId="00000021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3.7 O comportamento do produtor.</w:t>
      </w:r>
    </w:p>
    <w:p w:rsidR="00000000" w:rsidDel="00000000" w:rsidP="00000000" w:rsidRDefault="00000000" w:rsidRPr="00000000" w14:paraId="00000022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3.8 Objetivos privados e benefícios sociais.</w:t>
      </w:r>
    </w:p>
    <w:p w:rsidR="00000000" w:rsidDel="00000000" w:rsidP="00000000" w:rsidRDefault="00000000" w:rsidRPr="00000000" w14:paraId="00000023">
      <w:pPr>
        <w:spacing w:line="240" w:lineRule="auto"/>
        <w:ind w:left="306" w:firstLine="1254"/>
        <w:rPr/>
      </w:pPr>
      <w:r w:rsidDel="00000000" w:rsidR="00000000" w:rsidRPr="00000000">
        <w:rPr>
          <w:rtl w:val="0"/>
        </w:rPr>
        <w:t xml:space="preserve">3.8.1 A concorrência perfeita.</w:t>
      </w:r>
    </w:p>
    <w:p w:rsidR="00000000" w:rsidDel="00000000" w:rsidP="00000000" w:rsidRDefault="00000000" w:rsidRPr="00000000" w14:paraId="00000024">
      <w:pPr>
        <w:spacing w:line="240" w:lineRule="auto"/>
        <w:ind w:left="306" w:firstLine="1254"/>
        <w:rPr/>
      </w:pPr>
      <w:r w:rsidDel="00000000" w:rsidR="00000000" w:rsidRPr="00000000">
        <w:rPr>
          <w:rtl w:val="0"/>
        </w:rPr>
        <w:t xml:space="preserve">3.8.2 O monopólio.</w:t>
      </w:r>
    </w:p>
    <w:p w:rsidR="00000000" w:rsidDel="00000000" w:rsidP="00000000" w:rsidRDefault="00000000" w:rsidRPr="00000000" w14:paraId="00000025">
      <w:pPr>
        <w:spacing w:line="240" w:lineRule="auto"/>
        <w:ind w:left="306" w:firstLine="1254"/>
        <w:rPr/>
      </w:pPr>
      <w:r w:rsidDel="00000000" w:rsidR="00000000" w:rsidRPr="00000000">
        <w:rPr>
          <w:rtl w:val="0"/>
        </w:rPr>
        <w:t xml:space="preserve">3.8.3 Os oligopólios.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IV – Teoria macroeconômica</w:t>
      </w:r>
    </w:p>
    <w:p w:rsidR="00000000" w:rsidDel="00000000" w:rsidP="00000000" w:rsidRDefault="00000000" w:rsidRPr="00000000" w14:paraId="00000028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4.1 A gestão macroeconômica: os fins e os meios.</w:t>
      </w:r>
    </w:p>
    <w:p w:rsidR="00000000" w:rsidDel="00000000" w:rsidP="00000000" w:rsidRDefault="00000000" w:rsidRPr="00000000" w14:paraId="00000029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4.2 Produto Interno Bruto (PIB).</w:t>
      </w:r>
    </w:p>
    <w:p w:rsidR="00000000" w:rsidDel="00000000" w:rsidP="00000000" w:rsidRDefault="00000000" w:rsidRPr="00000000" w14:paraId="0000002A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4.3 A curva de </w:t>
      </w:r>
      <w:r w:rsidDel="00000000" w:rsidR="00000000" w:rsidRPr="00000000">
        <w:rPr>
          <w:i w:val="1"/>
          <w:rtl w:val="0"/>
        </w:rPr>
        <w:t xml:space="preserve">Phillips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4.4 A oferta e a demanda agregadas.</w:t>
      </w:r>
    </w:p>
    <w:p w:rsidR="00000000" w:rsidDel="00000000" w:rsidP="00000000" w:rsidRDefault="00000000" w:rsidRPr="00000000" w14:paraId="0000002C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4.5 O consumo das famílias.</w:t>
      </w:r>
    </w:p>
    <w:p w:rsidR="00000000" w:rsidDel="00000000" w:rsidP="00000000" w:rsidRDefault="00000000" w:rsidRPr="00000000" w14:paraId="0000002D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4.6 O investimento das empresas.</w:t>
      </w:r>
    </w:p>
    <w:p w:rsidR="00000000" w:rsidDel="00000000" w:rsidP="00000000" w:rsidRDefault="00000000" w:rsidRPr="00000000" w14:paraId="0000002E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4.7 Os tributos e os gastos do governo.</w:t>
      </w:r>
    </w:p>
    <w:p w:rsidR="00000000" w:rsidDel="00000000" w:rsidP="00000000" w:rsidRDefault="00000000" w:rsidRPr="00000000" w14:paraId="0000002F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4.8 A demanda externa líquida.</w:t>
      </w:r>
    </w:p>
    <w:p w:rsidR="00000000" w:rsidDel="00000000" w:rsidP="00000000" w:rsidRDefault="00000000" w:rsidRPr="00000000" w14:paraId="00000030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4.9 As condições de </w:t>
      </w:r>
      <w:r w:rsidDel="00000000" w:rsidR="00000000" w:rsidRPr="00000000">
        <w:rPr>
          <w:rtl w:val="0"/>
        </w:rPr>
        <w:t xml:space="preserve">macroequilíbrio:</w:t>
      </w:r>
      <w:r w:rsidDel="00000000" w:rsidR="00000000" w:rsidRPr="00000000">
        <w:rPr>
          <w:rtl w:val="0"/>
        </w:rPr>
        <w:t xml:space="preserve"> os clássicos </w:t>
      </w:r>
      <w:r w:rsidDel="00000000" w:rsidR="00000000" w:rsidRPr="00000000">
        <w:rPr>
          <w:i w:val="1"/>
          <w:rtl w:val="0"/>
        </w:rPr>
        <w:t xml:space="preserve">versus</w:t>
      </w:r>
      <w:r w:rsidDel="00000000" w:rsidR="00000000" w:rsidRPr="00000000">
        <w:rPr>
          <w:rtl w:val="0"/>
        </w:rPr>
        <w:t xml:space="preserve"> Keynes.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V – Desenvolvimento</w:t>
      </w:r>
    </w:p>
    <w:p w:rsidR="00000000" w:rsidDel="00000000" w:rsidP="00000000" w:rsidRDefault="00000000" w:rsidRPr="00000000" w14:paraId="00000033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5.1 Desenvolvimento econômico.</w:t>
      </w:r>
    </w:p>
    <w:p w:rsidR="00000000" w:rsidDel="00000000" w:rsidP="00000000" w:rsidRDefault="00000000" w:rsidRPr="00000000" w14:paraId="00000034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5.2 Desenvolvimento humano.</w:t>
      </w:r>
    </w:p>
    <w:p w:rsidR="00000000" w:rsidDel="00000000" w:rsidP="00000000" w:rsidRDefault="00000000" w:rsidRPr="00000000" w14:paraId="00000035">
      <w:pPr>
        <w:spacing w:line="240" w:lineRule="auto"/>
        <w:ind w:left="0" w:firstLine="1134"/>
        <w:rPr/>
      </w:pPr>
      <w:r w:rsidDel="00000000" w:rsidR="00000000" w:rsidRPr="00000000">
        <w:rPr>
          <w:rtl w:val="0"/>
        </w:rPr>
        <w:t xml:space="preserve">5.3 Desenvolvimento social.</w:t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BLANCHARD, Olivier. </w:t>
      </w:r>
      <w:r w:rsidDel="00000000" w:rsidR="00000000" w:rsidRPr="00000000">
        <w:rPr>
          <w:b w:val="1"/>
          <w:highlight w:val="green"/>
          <w:rtl w:val="0"/>
        </w:rPr>
        <w:t xml:space="preserve">Macroeconomia.</w:t>
      </w:r>
      <w:r w:rsidDel="00000000" w:rsidR="00000000" w:rsidRPr="00000000">
        <w:rPr>
          <w:highlight w:val="green"/>
          <w:rtl w:val="0"/>
        </w:rPr>
        <w:t xml:space="preserve"> 3.ed. São Paulo: Prentice Hall,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highlight w:val="green"/>
          <w:rtl w:val="0"/>
        </w:rPr>
        <w:t xml:space="preserve">2004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highlight w:val="green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PINDYCK, Robert; RUBINFELD, Daniel. </w:t>
      </w:r>
      <w:r w:rsidDel="00000000" w:rsidR="00000000" w:rsidRPr="00000000">
        <w:rPr>
          <w:b w:val="1"/>
          <w:color w:val="000000"/>
          <w:rtl w:val="0"/>
        </w:rPr>
        <w:t xml:space="preserve">Microeconomia.</w:t>
      </w:r>
      <w:r w:rsidDel="00000000" w:rsidR="00000000" w:rsidRPr="00000000">
        <w:rPr>
          <w:color w:val="000000"/>
          <w:rtl w:val="0"/>
        </w:rPr>
        <w:t xml:space="preserve"> 8.ed. São Paulo: Pearson Education do Brasil, 2014.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ROSSETTI, José Paschoal. </w:t>
      </w:r>
      <w:r w:rsidDel="00000000" w:rsidR="00000000" w:rsidRPr="00000000">
        <w:rPr>
          <w:b w:val="1"/>
          <w:color w:val="000000"/>
          <w:rtl w:val="0"/>
        </w:rPr>
        <w:t xml:space="preserve">Introdução à Economia. </w:t>
      </w:r>
      <w:r w:rsidDel="00000000" w:rsidR="00000000" w:rsidRPr="00000000">
        <w:rPr>
          <w:color w:val="000000"/>
          <w:rtl w:val="0"/>
        </w:rPr>
        <w:t xml:space="preserve">21.ed.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Porto Alegre: Atlas, 2017.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HOBSBAWN, Eric. </w:t>
      </w:r>
      <w:r w:rsidDel="00000000" w:rsidR="00000000" w:rsidRPr="00000000">
        <w:rPr>
          <w:b w:val="1"/>
          <w:color w:val="000000"/>
          <w:rtl w:val="0"/>
        </w:rPr>
        <w:t xml:space="preserve">Era dos Extremos </w:t>
      </w:r>
      <w:r w:rsidDel="00000000" w:rsidR="00000000" w:rsidRPr="00000000">
        <w:rPr>
          <w:color w:val="000000"/>
          <w:rtl w:val="0"/>
        </w:rPr>
        <w:t xml:space="preserve">– o breve século XX (1914-1991).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São Paulo: Companhia das Letras, 2017.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KEYNES, John Maynard. </w:t>
      </w:r>
      <w:r w:rsidDel="00000000" w:rsidR="00000000" w:rsidRPr="00000000">
        <w:rPr>
          <w:b w:val="1"/>
          <w:color w:val="000000"/>
          <w:rtl w:val="0"/>
        </w:rPr>
        <w:t xml:space="preserve">Teoria geral do emprego, do juro e da moeda.</w:t>
      </w:r>
      <w:r w:rsidDel="00000000" w:rsidR="00000000" w:rsidRPr="00000000">
        <w:rPr>
          <w:color w:val="000000"/>
          <w:rtl w:val="0"/>
        </w:rPr>
        <w:t xml:space="preserve"> Coleção Os Economistas. São Paulo: Nova Cultural, 2012.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SCHWARTSMAN, Alexandre. </w:t>
      </w:r>
      <w:r w:rsidDel="00000000" w:rsidR="00000000" w:rsidRPr="00000000">
        <w:rPr>
          <w:b w:val="1"/>
          <w:highlight w:val="green"/>
          <w:rtl w:val="0"/>
        </w:rPr>
        <w:t xml:space="preserve">Economia no </w:t>
      </w:r>
      <w:r w:rsidDel="00000000" w:rsidR="00000000" w:rsidRPr="00000000">
        <w:rPr>
          <w:b w:val="1"/>
          <w:color w:val="ff0000"/>
          <w:highlight w:val="green"/>
          <w:rtl w:val="0"/>
        </w:rPr>
        <w:t xml:space="preserve">C</w:t>
      </w:r>
      <w:r w:rsidDel="00000000" w:rsidR="00000000" w:rsidRPr="00000000">
        <w:rPr>
          <w:b w:val="1"/>
          <w:highlight w:val="green"/>
          <w:rtl w:val="0"/>
        </w:rPr>
        <w:t xml:space="preserve">otidiano:</w:t>
      </w:r>
      <w:r w:rsidDel="00000000" w:rsidR="00000000" w:rsidRPr="00000000">
        <w:rPr>
          <w:highlight w:val="green"/>
          <w:rtl w:val="0"/>
        </w:rPr>
        <w:t xml:space="preserve"> decifra-me ou te devoro.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highlight w:val="green"/>
          <w:rtl w:val="0"/>
        </w:rPr>
        <w:t xml:space="preserve">São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highlight w:val="green"/>
          <w:rtl w:val="0"/>
        </w:rPr>
        <w:t xml:space="preserve"> Paulo: Contexto, 2020.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SEN, Amartya. </w:t>
      </w:r>
      <w:r w:rsidDel="00000000" w:rsidR="00000000" w:rsidRPr="00000000">
        <w:rPr>
          <w:b w:val="1"/>
          <w:rtl w:val="0"/>
        </w:rPr>
        <w:t xml:space="preserve">Desenvolvimento como Liberdade. </w:t>
      </w:r>
      <w:r w:rsidDel="00000000" w:rsidR="00000000" w:rsidRPr="00000000">
        <w:rPr>
          <w:rtl w:val="0"/>
        </w:rPr>
        <w:t xml:space="preserve">São Paulo: Companhia das Letras, 2010.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SMITH, Adam. </w:t>
      </w:r>
      <w:r w:rsidDel="00000000" w:rsidR="00000000" w:rsidRPr="00000000">
        <w:rPr>
          <w:b w:val="1"/>
          <w:rtl w:val="0"/>
        </w:rPr>
        <w:t xml:space="preserve">Riqueza das Nações.</w:t>
      </w:r>
      <w:r w:rsidDel="00000000" w:rsidR="00000000" w:rsidRPr="00000000">
        <w:rPr>
          <w:rtl w:val="0"/>
        </w:rPr>
        <w:t xml:space="preserve"> Curitiba: Juruá, 2017.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701" w:left="1701" w:right="113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on Dariz" w:id="1" w:date="2022-01-25T17:38:09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marcação em verde deve-se a destacar o acréscimo da referência?</w:t>
      </w:r>
    </w:p>
  </w:comment>
  <w:comment w:author="Jander Luis Fernandes Monks" w:id="0" w:date="2022-03-10T12:14:50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muda apenas qdo muda a ementa.</w:t>
      </w:r>
    </w:p>
  </w:comment>
  <w:comment w:author="Marion Dariz" w:id="2" w:date="2022-01-25T17:39:18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Idem ao comentário anterior?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0" w15:done="0"/>
  <w15:commentEx w15:paraId="00000051" w15:done="0"/>
  <w15:commentEx w15:paraId="0000005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0" w:hanging="2"/>
      <w:jc w:val="center"/>
      <w:rPr>
        <w:sz w:val="6"/>
        <w:szCs w:val="6"/>
      </w:rPr>
    </w:pPr>
    <w:r w:rsidDel="00000000" w:rsidR="00000000" w:rsidRPr="00000000">
      <w:rPr/>
      <w:drawing>
        <wp:inline distB="0" distT="0" distL="114300" distR="114300">
          <wp:extent cx="429895" cy="47180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895" cy="471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1560" w:hanging="426"/>
    </w:pPr>
    <w:rPr>
      <w:bCs w:val="1"/>
      <w:kern w:val="1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Times New Roman" w:eastAsia="Times New Roman" w:hAnsi="Arial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Times New Roman" w:eastAsia="Times New Roman" w:hAnsi="Arial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Corpodetexto">
    <w:name w:val="Body Text"/>
    <w:basedOn w:val="Normal"/>
    <w:rPr>
      <w:rFonts w:ascii="Times New Roman" w:cs="Times New Roman" w:hAnsi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0" w:customStyle="1">
    <w:name w:val="Título1"/>
    <w:basedOn w:val="Normal"/>
    <w:next w:val="Normal"/>
    <w:pPr>
      <w:spacing w:after="60" w:before="240"/>
    </w:pPr>
    <w:rPr>
      <w:bCs w:val="1"/>
      <w:kern w:val="1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 w:customStyle="1">
    <w:name w:val="Nivel 2 Conteúdo"/>
    <w:basedOn w:val="Ttulo1"/>
    <w:next w:val="Normal"/>
    <w:pPr>
      <w:numPr>
        <w:numId w:val="0"/>
      </w:numPr>
      <w:ind w:left="2127" w:leftChars="-1" w:hanging="567" w:hangingChars="1"/>
    </w:pPr>
    <w:rPr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0401D8"/>
    <w:rPr>
      <w:position w:val="-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TvElNDQ14gLTB2zir66FAM1Aw==">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2021-12-29T18:34:00Z</dcterms:created>
  <dc:creator>DIREN</dc:creator>
</cp:coreProperties>
</file>