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XmlProperties+xml" PartName="/customXML/itemProps1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hanging="2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37.0" w:type="dxa"/>
        <w:jc w:val="left"/>
        <w:tblInd w:w="0.0" w:type="dxa"/>
        <w:tblLayout w:type="fixed"/>
        <w:tblLook w:val="0000"/>
      </w:tblPr>
      <w:tblGrid>
        <w:gridCol w:w="4286"/>
        <w:gridCol w:w="4351"/>
        <w:tblGridChange w:id="0">
          <w:tblGrid>
            <w:gridCol w:w="4286"/>
            <w:gridCol w:w="4351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DISCIPLINA: </w:t>
            </w:r>
            <w:r w:rsidDel="00000000" w:rsidR="00000000" w:rsidRPr="00000000">
              <w:rPr>
                <w:color w:val="000000"/>
                <w:rtl w:val="0"/>
              </w:rPr>
              <w:t xml:space="preserve">Introdução à Economia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highlight w:val="green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Vigência:</w:t>
            </w:r>
            <w:sdt>
              <w:sdtPr>
                <w:tag w:val="goog_rdk_0"/>
              </w:sdtPr>
              <w:sdtContent>
                <w:commentRangeStart w:id="0"/>
              </w:sdtContent>
            </w:sdt>
            <w:r w:rsidDel="00000000" w:rsidR="00000000" w:rsidRPr="00000000">
              <w:rPr>
                <w:b w:val="1"/>
                <w:color w:val="000000"/>
                <w:highlight w:val="green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highlight w:val="green"/>
                <w:rtl w:val="0"/>
              </w:rPr>
              <w:t xml:space="preserve">a partir de 202</w:t>
            </w:r>
            <w:r w:rsidDel="00000000" w:rsidR="00000000" w:rsidRPr="00000000">
              <w:rPr>
                <w:highlight w:val="green"/>
                <w:rtl w:val="0"/>
              </w:rPr>
              <w:t xml:space="preserve">1</w:t>
            </w:r>
            <w:r w:rsidDel="00000000" w:rsidR="00000000" w:rsidRPr="00000000">
              <w:rPr>
                <w:color w:val="000000"/>
                <w:highlight w:val="green"/>
                <w:rtl w:val="0"/>
              </w:rPr>
              <w:t xml:space="preserve">/</w:t>
            </w:r>
            <w:r w:rsidDel="00000000" w:rsidR="00000000" w:rsidRPr="00000000">
              <w:rPr>
                <w:highlight w:val="green"/>
                <w:rtl w:val="0"/>
              </w:rPr>
              <w:t xml:space="preserve">2</w:t>
            </w:r>
            <w:commentRangeEnd w:id="0"/>
            <w:r w:rsidDel="00000000" w:rsidR="00000000" w:rsidRPr="00000000">
              <w:commentReference w:id="0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Período letivo:</w:t>
            </w:r>
            <w:r w:rsidDel="00000000" w:rsidR="00000000" w:rsidRPr="00000000">
              <w:rPr>
                <w:color w:val="000000"/>
                <w:rtl w:val="0"/>
              </w:rPr>
              <w:t xml:space="preserve"> 1º semestre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Carga horária total: </w:t>
            </w:r>
            <w:r w:rsidDel="00000000" w:rsidR="00000000" w:rsidRPr="00000000">
              <w:rPr>
                <w:color w:val="000000"/>
                <w:rtl w:val="0"/>
              </w:rPr>
              <w:t xml:space="preserve">60h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highlight w:val="green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Código: </w:t>
            </w:r>
            <w:r w:rsidDel="00000000" w:rsidR="00000000" w:rsidRPr="00000000">
              <w:rPr>
                <w:highlight w:val="green"/>
                <w:rtl w:val="0"/>
              </w:rPr>
              <w:t xml:space="preserve">LJ_TPG.0002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Ementa: </w:t>
            </w:r>
            <w:r w:rsidDel="00000000" w:rsidR="00000000" w:rsidRPr="00000000">
              <w:rPr>
                <w:color w:val="000000"/>
                <w:rtl w:val="0"/>
              </w:rPr>
              <w:t xml:space="preserve">Estudo da ciência econômica como conceito e objeto de estudo. Reflexão sobre a evolução do pensamento econômico. Introdução aos fundamentos da economia política. Estudo de oferta e demanda. Estudo de mercados concorrenciais. Estudo de conceitos básicos da teoria econômica vinculados às análises microeconômica e macroeconômica. Estudo do desenvolvimento econômico, humano e social.</w:t>
            </w:r>
          </w:p>
        </w:tc>
      </w:tr>
    </w:tbl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Conteúdos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UNIDADE I – Contextualização histórica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1134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1.1 Conceito.</w:t>
      </w:r>
    </w:p>
    <w:p w:rsidR="00000000" w:rsidDel="00000000" w:rsidP="00000000" w:rsidRDefault="00000000" w:rsidRPr="00000000" w14:paraId="0000000F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1134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1.2 De que se ocupa a economia.</w:t>
      </w:r>
    </w:p>
    <w:p w:rsidR="00000000" w:rsidDel="00000000" w:rsidP="00000000" w:rsidRDefault="00000000" w:rsidRPr="00000000" w14:paraId="00000010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1134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1.3 Evolução do pensamento econômico.</w:t>
      </w:r>
    </w:p>
    <w:p w:rsidR="00000000" w:rsidDel="00000000" w:rsidP="00000000" w:rsidRDefault="00000000" w:rsidRPr="00000000" w14:paraId="00000011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UNIDADE II – Os recursos econômicos e o processo de produção</w:t>
      </w:r>
    </w:p>
    <w:p w:rsidR="00000000" w:rsidDel="00000000" w:rsidP="00000000" w:rsidRDefault="00000000" w:rsidRPr="00000000" w14:paraId="00000013">
      <w:pPr>
        <w:spacing w:line="240" w:lineRule="auto"/>
        <w:ind w:left="0" w:firstLine="1134"/>
        <w:rPr/>
      </w:pPr>
      <w:r w:rsidDel="00000000" w:rsidR="00000000" w:rsidRPr="00000000">
        <w:rPr>
          <w:rtl w:val="0"/>
        </w:rPr>
        <w:t xml:space="preserve">2.1 O fator terra.</w:t>
      </w:r>
    </w:p>
    <w:p w:rsidR="00000000" w:rsidDel="00000000" w:rsidP="00000000" w:rsidRDefault="00000000" w:rsidRPr="00000000" w14:paraId="00000014">
      <w:pPr>
        <w:spacing w:line="240" w:lineRule="auto"/>
        <w:ind w:left="0" w:firstLine="1134"/>
        <w:rPr/>
      </w:pPr>
      <w:r w:rsidDel="00000000" w:rsidR="00000000" w:rsidRPr="00000000">
        <w:rPr>
          <w:rtl w:val="0"/>
        </w:rPr>
        <w:t xml:space="preserve">2.2 O fator trabalho.</w:t>
      </w:r>
    </w:p>
    <w:p w:rsidR="00000000" w:rsidDel="00000000" w:rsidP="00000000" w:rsidRDefault="00000000" w:rsidRPr="00000000" w14:paraId="00000015">
      <w:pPr>
        <w:spacing w:line="240" w:lineRule="auto"/>
        <w:ind w:left="0" w:firstLine="1134"/>
        <w:rPr/>
      </w:pPr>
      <w:r w:rsidDel="00000000" w:rsidR="00000000" w:rsidRPr="00000000">
        <w:rPr>
          <w:rtl w:val="0"/>
        </w:rPr>
        <w:t xml:space="preserve">2.3 O fator capital.</w:t>
      </w:r>
    </w:p>
    <w:p w:rsidR="00000000" w:rsidDel="00000000" w:rsidP="00000000" w:rsidRDefault="00000000" w:rsidRPr="00000000" w14:paraId="00000016">
      <w:pPr>
        <w:spacing w:line="240" w:lineRule="auto"/>
        <w:ind w:left="0" w:firstLine="1134"/>
        <w:rPr/>
      </w:pPr>
      <w:r w:rsidDel="00000000" w:rsidR="00000000" w:rsidRPr="00000000">
        <w:rPr>
          <w:rtl w:val="0"/>
        </w:rPr>
        <w:t xml:space="preserve">2.4 A capacidade tecnológica: ligação entre os fatores.</w:t>
      </w:r>
    </w:p>
    <w:p w:rsidR="00000000" w:rsidDel="00000000" w:rsidP="00000000" w:rsidRDefault="00000000" w:rsidRPr="00000000" w14:paraId="00000017">
      <w:pPr>
        <w:spacing w:line="240" w:lineRule="auto"/>
        <w:ind w:left="0" w:firstLine="1134"/>
        <w:rPr/>
      </w:pPr>
      <w:r w:rsidDel="00000000" w:rsidR="00000000" w:rsidRPr="00000000">
        <w:rPr>
          <w:rtl w:val="0"/>
        </w:rPr>
        <w:t xml:space="preserve">2.5 A capacidade empresarial: a energia mobilizadora.</w:t>
      </w:r>
    </w:p>
    <w:p w:rsidR="00000000" w:rsidDel="00000000" w:rsidP="00000000" w:rsidRDefault="00000000" w:rsidRPr="00000000" w14:paraId="00000018">
      <w:pPr>
        <w:spacing w:line="240" w:lineRule="auto"/>
        <w:ind w:left="0" w:firstLine="1134"/>
        <w:rPr/>
      </w:pPr>
      <w:r w:rsidDel="00000000" w:rsidR="00000000" w:rsidRPr="00000000">
        <w:rPr>
          <w:rtl w:val="0"/>
        </w:rPr>
        <w:t xml:space="preserve">2.6 Os agentes econômicos e suas funções.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UNIDADE III – Teoria microeconômica</w:t>
      </w:r>
    </w:p>
    <w:p w:rsidR="00000000" w:rsidDel="00000000" w:rsidP="00000000" w:rsidRDefault="00000000" w:rsidRPr="00000000" w14:paraId="0000001B">
      <w:pPr>
        <w:spacing w:line="240" w:lineRule="auto"/>
        <w:ind w:left="0" w:firstLine="1134"/>
        <w:rPr/>
      </w:pPr>
      <w:r w:rsidDel="00000000" w:rsidR="00000000" w:rsidRPr="00000000">
        <w:rPr>
          <w:rtl w:val="0"/>
        </w:rPr>
        <w:t xml:space="preserve">3.1 O mercado.</w:t>
      </w:r>
    </w:p>
    <w:p w:rsidR="00000000" w:rsidDel="00000000" w:rsidP="00000000" w:rsidRDefault="00000000" w:rsidRPr="00000000" w14:paraId="0000001C">
      <w:pPr>
        <w:spacing w:line="240" w:lineRule="auto"/>
        <w:ind w:left="0" w:firstLine="1134"/>
        <w:rPr/>
      </w:pPr>
      <w:r w:rsidDel="00000000" w:rsidR="00000000" w:rsidRPr="00000000">
        <w:rPr>
          <w:rtl w:val="0"/>
        </w:rPr>
        <w:t xml:space="preserve">3.2 A demanda.</w:t>
      </w:r>
    </w:p>
    <w:p w:rsidR="00000000" w:rsidDel="00000000" w:rsidP="00000000" w:rsidRDefault="00000000" w:rsidRPr="00000000" w14:paraId="0000001D">
      <w:pPr>
        <w:spacing w:line="240" w:lineRule="auto"/>
        <w:ind w:left="0" w:firstLine="1134"/>
        <w:rPr/>
      </w:pPr>
      <w:r w:rsidDel="00000000" w:rsidR="00000000" w:rsidRPr="00000000">
        <w:rPr>
          <w:rtl w:val="0"/>
        </w:rPr>
        <w:t xml:space="preserve">3.3 A oferta.</w:t>
      </w:r>
    </w:p>
    <w:p w:rsidR="00000000" w:rsidDel="00000000" w:rsidP="00000000" w:rsidRDefault="00000000" w:rsidRPr="00000000" w14:paraId="0000001E">
      <w:pPr>
        <w:spacing w:line="240" w:lineRule="auto"/>
        <w:ind w:left="0" w:firstLine="1134"/>
        <w:rPr/>
      </w:pPr>
      <w:r w:rsidDel="00000000" w:rsidR="00000000" w:rsidRPr="00000000">
        <w:rPr>
          <w:rtl w:val="0"/>
        </w:rPr>
        <w:t xml:space="preserve">3.4 O equilíbrio de mercado.</w:t>
      </w:r>
    </w:p>
    <w:p w:rsidR="00000000" w:rsidDel="00000000" w:rsidP="00000000" w:rsidRDefault="00000000" w:rsidRPr="00000000" w14:paraId="0000001F">
      <w:pPr>
        <w:spacing w:line="240" w:lineRule="auto"/>
        <w:ind w:left="0" w:firstLine="1134"/>
        <w:rPr/>
      </w:pPr>
      <w:r w:rsidDel="00000000" w:rsidR="00000000" w:rsidRPr="00000000">
        <w:rPr>
          <w:rtl w:val="0"/>
        </w:rPr>
        <w:t xml:space="preserve">3.5 As funções e as imperfeições do mercado.</w:t>
      </w:r>
    </w:p>
    <w:p w:rsidR="00000000" w:rsidDel="00000000" w:rsidP="00000000" w:rsidRDefault="00000000" w:rsidRPr="00000000" w14:paraId="00000020">
      <w:pPr>
        <w:spacing w:line="240" w:lineRule="auto"/>
        <w:ind w:left="0" w:firstLine="1134"/>
        <w:rPr/>
      </w:pPr>
      <w:r w:rsidDel="00000000" w:rsidR="00000000" w:rsidRPr="00000000">
        <w:rPr>
          <w:rtl w:val="0"/>
        </w:rPr>
        <w:t xml:space="preserve">3.6 O comportamento do consumidor.</w:t>
      </w:r>
    </w:p>
    <w:p w:rsidR="00000000" w:rsidDel="00000000" w:rsidP="00000000" w:rsidRDefault="00000000" w:rsidRPr="00000000" w14:paraId="00000021">
      <w:pPr>
        <w:spacing w:line="240" w:lineRule="auto"/>
        <w:ind w:left="0" w:firstLine="1134"/>
        <w:rPr/>
      </w:pPr>
      <w:r w:rsidDel="00000000" w:rsidR="00000000" w:rsidRPr="00000000">
        <w:rPr>
          <w:rtl w:val="0"/>
        </w:rPr>
        <w:t xml:space="preserve">3.7 O comportamento do produtor.</w:t>
      </w:r>
    </w:p>
    <w:p w:rsidR="00000000" w:rsidDel="00000000" w:rsidP="00000000" w:rsidRDefault="00000000" w:rsidRPr="00000000" w14:paraId="00000022">
      <w:pPr>
        <w:spacing w:line="240" w:lineRule="auto"/>
        <w:ind w:left="0" w:firstLine="1134"/>
        <w:rPr/>
      </w:pPr>
      <w:r w:rsidDel="00000000" w:rsidR="00000000" w:rsidRPr="00000000">
        <w:rPr>
          <w:rtl w:val="0"/>
        </w:rPr>
        <w:t xml:space="preserve">3.8 Objetivos privados e benefícios sociais.</w:t>
      </w:r>
    </w:p>
    <w:p w:rsidR="00000000" w:rsidDel="00000000" w:rsidP="00000000" w:rsidRDefault="00000000" w:rsidRPr="00000000" w14:paraId="00000023">
      <w:pPr>
        <w:spacing w:line="240" w:lineRule="auto"/>
        <w:ind w:left="306" w:firstLine="1254"/>
        <w:rPr/>
      </w:pPr>
      <w:r w:rsidDel="00000000" w:rsidR="00000000" w:rsidRPr="00000000">
        <w:rPr>
          <w:rtl w:val="0"/>
        </w:rPr>
        <w:t xml:space="preserve">3.8.1 A concorrência perfeita.</w:t>
      </w:r>
    </w:p>
    <w:p w:rsidR="00000000" w:rsidDel="00000000" w:rsidP="00000000" w:rsidRDefault="00000000" w:rsidRPr="00000000" w14:paraId="00000024">
      <w:pPr>
        <w:spacing w:line="240" w:lineRule="auto"/>
        <w:ind w:left="306" w:firstLine="1254"/>
        <w:rPr/>
      </w:pPr>
      <w:r w:rsidDel="00000000" w:rsidR="00000000" w:rsidRPr="00000000">
        <w:rPr>
          <w:rtl w:val="0"/>
        </w:rPr>
        <w:t xml:space="preserve">3.8.2 O monopólio.</w:t>
      </w:r>
    </w:p>
    <w:p w:rsidR="00000000" w:rsidDel="00000000" w:rsidP="00000000" w:rsidRDefault="00000000" w:rsidRPr="00000000" w14:paraId="00000025">
      <w:pPr>
        <w:spacing w:line="240" w:lineRule="auto"/>
        <w:ind w:left="306" w:firstLine="1254"/>
        <w:rPr/>
      </w:pPr>
      <w:r w:rsidDel="00000000" w:rsidR="00000000" w:rsidRPr="00000000">
        <w:rPr>
          <w:rtl w:val="0"/>
        </w:rPr>
        <w:t xml:space="preserve">3.8.3 Os oligopólios.</w:t>
      </w:r>
    </w:p>
    <w:p w:rsidR="00000000" w:rsidDel="00000000" w:rsidP="00000000" w:rsidRDefault="00000000" w:rsidRPr="00000000" w14:paraId="00000026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UNIDADE IV – Teoria macroeconômica</w:t>
      </w:r>
    </w:p>
    <w:p w:rsidR="00000000" w:rsidDel="00000000" w:rsidP="00000000" w:rsidRDefault="00000000" w:rsidRPr="00000000" w14:paraId="00000028">
      <w:pPr>
        <w:spacing w:line="240" w:lineRule="auto"/>
        <w:ind w:left="0" w:firstLine="1134"/>
        <w:rPr/>
      </w:pPr>
      <w:r w:rsidDel="00000000" w:rsidR="00000000" w:rsidRPr="00000000">
        <w:rPr>
          <w:rtl w:val="0"/>
        </w:rPr>
        <w:t xml:space="preserve">4.1 A gestão macroeconômica: os fins e os meios.</w:t>
      </w:r>
    </w:p>
    <w:p w:rsidR="00000000" w:rsidDel="00000000" w:rsidP="00000000" w:rsidRDefault="00000000" w:rsidRPr="00000000" w14:paraId="00000029">
      <w:pPr>
        <w:spacing w:line="240" w:lineRule="auto"/>
        <w:ind w:left="0" w:firstLine="1134"/>
        <w:rPr/>
      </w:pPr>
      <w:r w:rsidDel="00000000" w:rsidR="00000000" w:rsidRPr="00000000">
        <w:rPr>
          <w:rtl w:val="0"/>
        </w:rPr>
        <w:t xml:space="preserve">4.2 Produto Interno Bruto (PIB).</w:t>
      </w:r>
    </w:p>
    <w:p w:rsidR="00000000" w:rsidDel="00000000" w:rsidP="00000000" w:rsidRDefault="00000000" w:rsidRPr="00000000" w14:paraId="0000002A">
      <w:pPr>
        <w:spacing w:line="240" w:lineRule="auto"/>
        <w:ind w:left="0" w:firstLine="1134"/>
        <w:rPr/>
      </w:pPr>
      <w:r w:rsidDel="00000000" w:rsidR="00000000" w:rsidRPr="00000000">
        <w:rPr>
          <w:rtl w:val="0"/>
        </w:rPr>
        <w:t xml:space="preserve">4.3 A curva de </w:t>
      </w:r>
      <w:r w:rsidDel="00000000" w:rsidR="00000000" w:rsidRPr="00000000">
        <w:rPr>
          <w:i w:val="1"/>
          <w:rtl w:val="0"/>
        </w:rPr>
        <w:t xml:space="preserve">Phillips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B">
      <w:pPr>
        <w:spacing w:line="240" w:lineRule="auto"/>
        <w:ind w:left="0" w:firstLine="1134"/>
        <w:rPr/>
      </w:pPr>
      <w:r w:rsidDel="00000000" w:rsidR="00000000" w:rsidRPr="00000000">
        <w:rPr>
          <w:rtl w:val="0"/>
        </w:rPr>
        <w:t xml:space="preserve">4.4 A oferta e a demanda agregadas.</w:t>
      </w:r>
    </w:p>
    <w:p w:rsidR="00000000" w:rsidDel="00000000" w:rsidP="00000000" w:rsidRDefault="00000000" w:rsidRPr="00000000" w14:paraId="0000002C">
      <w:pPr>
        <w:spacing w:line="240" w:lineRule="auto"/>
        <w:ind w:left="0" w:firstLine="1134"/>
        <w:rPr/>
      </w:pPr>
      <w:r w:rsidDel="00000000" w:rsidR="00000000" w:rsidRPr="00000000">
        <w:rPr>
          <w:rtl w:val="0"/>
        </w:rPr>
        <w:t xml:space="preserve">4.5 O consumo das famílias.</w:t>
      </w:r>
    </w:p>
    <w:p w:rsidR="00000000" w:rsidDel="00000000" w:rsidP="00000000" w:rsidRDefault="00000000" w:rsidRPr="00000000" w14:paraId="0000002D">
      <w:pPr>
        <w:spacing w:line="240" w:lineRule="auto"/>
        <w:ind w:left="0" w:firstLine="1134"/>
        <w:rPr/>
      </w:pPr>
      <w:r w:rsidDel="00000000" w:rsidR="00000000" w:rsidRPr="00000000">
        <w:rPr>
          <w:rtl w:val="0"/>
        </w:rPr>
        <w:t xml:space="preserve">4.6 O investimento das empresas.</w:t>
      </w:r>
    </w:p>
    <w:p w:rsidR="00000000" w:rsidDel="00000000" w:rsidP="00000000" w:rsidRDefault="00000000" w:rsidRPr="00000000" w14:paraId="0000002E">
      <w:pPr>
        <w:spacing w:line="240" w:lineRule="auto"/>
        <w:ind w:left="0" w:firstLine="1134"/>
        <w:rPr/>
      </w:pPr>
      <w:r w:rsidDel="00000000" w:rsidR="00000000" w:rsidRPr="00000000">
        <w:rPr>
          <w:rtl w:val="0"/>
        </w:rPr>
        <w:t xml:space="preserve">4.7 Os tributos e os gastos do governo.</w:t>
      </w:r>
    </w:p>
    <w:p w:rsidR="00000000" w:rsidDel="00000000" w:rsidP="00000000" w:rsidRDefault="00000000" w:rsidRPr="00000000" w14:paraId="0000002F">
      <w:pPr>
        <w:spacing w:line="240" w:lineRule="auto"/>
        <w:ind w:left="0" w:firstLine="1134"/>
        <w:rPr/>
      </w:pPr>
      <w:r w:rsidDel="00000000" w:rsidR="00000000" w:rsidRPr="00000000">
        <w:rPr>
          <w:rtl w:val="0"/>
        </w:rPr>
        <w:t xml:space="preserve">4.8 A demanda externa líquida.</w:t>
      </w:r>
    </w:p>
    <w:p w:rsidR="00000000" w:rsidDel="00000000" w:rsidP="00000000" w:rsidRDefault="00000000" w:rsidRPr="00000000" w14:paraId="00000030">
      <w:pPr>
        <w:spacing w:line="240" w:lineRule="auto"/>
        <w:ind w:left="0" w:firstLine="1134"/>
        <w:rPr/>
      </w:pPr>
      <w:r w:rsidDel="00000000" w:rsidR="00000000" w:rsidRPr="00000000">
        <w:rPr>
          <w:rtl w:val="0"/>
        </w:rPr>
        <w:t xml:space="preserve">4.9 As condições de </w:t>
      </w:r>
      <w:r w:rsidDel="00000000" w:rsidR="00000000" w:rsidRPr="00000000">
        <w:rPr>
          <w:rtl w:val="0"/>
        </w:rPr>
        <w:t xml:space="preserve">macroequilíbrio:</w:t>
      </w:r>
      <w:r w:rsidDel="00000000" w:rsidR="00000000" w:rsidRPr="00000000">
        <w:rPr>
          <w:rtl w:val="0"/>
        </w:rPr>
        <w:t xml:space="preserve"> os clássicos </w:t>
      </w:r>
      <w:r w:rsidDel="00000000" w:rsidR="00000000" w:rsidRPr="00000000">
        <w:rPr>
          <w:i w:val="1"/>
          <w:rtl w:val="0"/>
        </w:rPr>
        <w:t xml:space="preserve">versus</w:t>
      </w:r>
      <w:r w:rsidDel="00000000" w:rsidR="00000000" w:rsidRPr="00000000">
        <w:rPr>
          <w:rtl w:val="0"/>
        </w:rPr>
        <w:t xml:space="preserve"> Keynes.</w:t>
      </w:r>
    </w:p>
    <w:p w:rsidR="00000000" w:rsidDel="00000000" w:rsidP="00000000" w:rsidRDefault="00000000" w:rsidRPr="00000000" w14:paraId="00000031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UNIDADE V – Desenvolvimento</w:t>
      </w:r>
    </w:p>
    <w:p w:rsidR="00000000" w:rsidDel="00000000" w:rsidP="00000000" w:rsidRDefault="00000000" w:rsidRPr="00000000" w14:paraId="00000033">
      <w:pPr>
        <w:spacing w:line="240" w:lineRule="auto"/>
        <w:ind w:left="0" w:firstLine="1134"/>
        <w:rPr/>
      </w:pPr>
      <w:r w:rsidDel="00000000" w:rsidR="00000000" w:rsidRPr="00000000">
        <w:rPr>
          <w:rtl w:val="0"/>
        </w:rPr>
        <w:t xml:space="preserve">5.1 Desenvolvimento econômico.</w:t>
      </w:r>
    </w:p>
    <w:p w:rsidR="00000000" w:rsidDel="00000000" w:rsidP="00000000" w:rsidRDefault="00000000" w:rsidRPr="00000000" w14:paraId="00000034">
      <w:pPr>
        <w:spacing w:line="240" w:lineRule="auto"/>
        <w:ind w:left="0" w:firstLine="1134"/>
        <w:rPr/>
      </w:pPr>
      <w:r w:rsidDel="00000000" w:rsidR="00000000" w:rsidRPr="00000000">
        <w:rPr>
          <w:rtl w:val="0"/>
        </w:rPr>
        <w:t xml:space="preserve">5.2 Desenvolvimento humano.</w:t>
      </w:r>
    </w:p>
    <w:p w:rsidR="00000000" w:rsidDel="00000000" w:rsidP="00000000" w:rsidRDefault="00000000" w:rsidRPr="00000000" w14:paraId="00000035">
      <w:pPr>
        <w:spacing w:line="240" w:lineRule="auto"/>
        <w:ind w:left="0" w:firstLine="1134"/>
        <w:rPr/>
      </w:pPr>
      <w:r w:rsidDel="00000000" w:rsidR="00000000" w:rsidRPr="00000000">
        <w:rPr>
          <w:rtl w:val="0"/>
        </w:rPr>
        <w:t xml:space="preserve">5.3 Desenvolvimento social.</w:t>
      </w:r>
    </w:p>
    <w:p w:rsidR="00000000" w:rsidDel="00000000" w:rsidP="00000000" w:rsidRDefault="00000000" w:rsidRPr="00000000" w14:paraId="00000036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Bibliografia básica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highlight w:val="green"/>
        </w:rPr>
      </w:pPr>
      <w:r w:rsidDel="00000000" w:rsidR="00000000" w:rsidRPr="00000000">
        <w:rPr>
          <w:highlight w:val="green"/>
          <w:rtl w:val="0"/>
        </w:rPr>
        <w:t xml:space="preserve">BLANCHARD, Olivier. </w:t>
      </w:r>
      <w:r w:rsidDel="00000000" w:rsidR="00000000" w:rsidRPr="00000000">
        <w:rPr>
          <w:b w:val="1"/>
          <w:highlight w:val="green"/>
          <w:rtl w:val="0"/>
        </w:rPr>
        <w:t xml:space="preserve">Macroeconomia.</w:t>
      </w:r>
      <w:r w:rsidDel="00000000" w:rsidR="00000000" w:rsidRPr="00000000">
        <w:rPr>
          <w:highlight w:val="green"/>
          <w:rtl w:val="0"/>
        </w:rPr>
        <w:t xml:space="preserve"> 3.ed. São Paulo: Prentice Hall, </w:t>
      </w:r>
      <w:sdt>
        <w:sdtPr>
          <w:tag w:val="goog_rdk_1"/>
        </w:sdtPr>
        <w:sdtContent>
          <w:commentRangeStart w:id="1"/>
        </w:sdtContent>
      </w:sdt>
      <w:r w:rsidDel="00000000" w:rsidR="00000000" w:rsidRPr="00000000">
        <w:rPr>
          <w:highlight w:val="green"/>
          <w:rtl w:val="0"/>
        </w:rPr>
        <w:t xml:space="preserve">2004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highlight w:val="green"/>
          <w:rtl w:val="0"/>
        </w:rPr>
        <w:t xml:space="preserve">. 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PINDYCK, Robert; RUBINFELD, Daniel. </w:t>
      </w:r>
      <w:r w:rsidDel="00000000" w:rsidR="00000000" w:rsidRPr="00000000">
        <w:rPr>
          <w:b w:val="1"/>
          <w:color w:val="000000"/>
          <w:rtl w:val="0"/>
        </w:rPr>
        <w:t xml:space="preserve">Microeconomia.</w:t>
      </w:r>
      <w:r w:rsidDel="00000000" w:rsidR="00000000" w:rsidRPr="00000000">
        <w:rPr>
          <w:color w:val="000000"/>
          <w:rtl w:val="0"/>
        </w:rPr>
        <w:t xml:space="preserve"> 8.ed. São Paulo: Pearson Education do Brasil, 2014. 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ROSSETTI, José Paschoal. </w:t>
      </w:r>
      <w:r w:rsidDel="00000000" w:rsidR="00000000" w:rsidRPr="00000000">
        <w:rPr>
          <w:b w:val="1"/>
          <w:color w:val="000000"/>
          <w:rtl w:val="0"/>
        </w:rPr>
        <w:t xml:space="preserve">Introdução à Economia. </w:t>
      </w:r>
      <w:r w:rsidDel="00000000" w:rsidR="00000000" w:rsidRPr="00000000">
        <w:rPr>
          <w:color w:val="000000"/>
          <w:rtl w:val="0"/>
        </w:rPr>
        <w:t xml:space="preserve">21.ed.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Porto Alegre: Atlas, 2017.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Bibliografia complementar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HOBSBAWN, Eric. </w:t>
      </w:r>
      <w:r w:rsidDel="00000000" w:rsidR="00000000" w:rsidRPr="00000000">
        <w:rPr>
          <w:b w:val="1"/>
          <w:color w:val="000000"/>
          <w:rtl w:val="0"/>
        </w:rPr>
        <w:t xml:space="preserve">Era dos Extremos </w:t>
      </w:r>
      <w:r w:rsidDel="00000000" w:rsidR="00000000" w:rsidRPr="00000000">
        <w:rPr>
          <w:color w:val="000000"/>
          <w:rtl w:val="0"/>
        </w:rPr>
        <w:t xml:space="preserve">– o breve século XX (1914-1991).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São Paulo: Companhia das Letras, 2017.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KEYNES, John Maynard. </w:t>
      </w:r>
      <w:r w:rsidDel="00000000" w:rsidR="00000000" w:rsidRPr="00000000">
        <w:rPr>
          <w:b w:val="1"/>
          <w:color w:val="000000"/>
          <w:rtl w:val="0"/>
        </w:rPr>
        <w:t xml:space="preserve">Teoria geral do emprego, do juro e da moeda.</w:t>
      </w:r>
      <w:r w:rsidDel="00000000" w:rsidR="00000000" w:rsidRPr="00000000">
        <w:rPr>
          <w:color w:val="000000"/>
          <w:rtl w:val="0"/>
        </w:rPr>
        <w:t xml:space="preserve"> Coleção Os Economistas. São Paulo: Nova Cultural, 2012.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highlight w:val="green"/>
        </w:rPr>
      </w:pPr>
      <w:r w:rsidDel="00000000" w:rsidR="00000000" w:rsidRPr="00000000">
        <w:rPr>
          <w:highlight w:val="green"/>
          <w:rtl w:val="0"/>
        </w:rPr>
        <w:t xml:space="preserve">SCHWARTSMAN, Alexandre. </w:t>
      </w:r>
      <w:r w:rsidDel="00000000" w:rsidR="00000000" w:rsidRPr="00000000">
        <w:rPr>
          <w:b w:val="1"/>
          <w:highlight w:val="green"/>
          <w:rtl w:val="0"/>
        </w:rPr>
        <w:t xml:space="preserve">Economia no </w:t>
      </w:r>
      <w:r w:rsidDel="00000000" w:rsidR="00000000" w:rsidRPr="00000000">
        <w:rPr>
          <w:b w:val="1"/>
          <w:color w:val="ff0000"/>
          <w:highlight w:val="green"/>
          <w:rtl w:val="0"/>
        </w:rPr>
        <w:t xml:space="preserve">C</w:t>
      </w:r>
      <w:r w:rsidDel="00000000" w:rsidR="00000000" w:rsidRPr="00000000">
        <w:rPr>
          <w:b w:val="1"/>
          <w:highlight w:val="green"/>
          <w:rtl w:val="0"/>
        </w:rPr>
        <w:t xml:space="preserve">otidiano:</w:t>
      </w:r>
      <w:r w:rsidDel="00000000" w:rsidR="00000000" w:rsidRPr="00000000">
        <w:rPr>
          <w:highlight w:val="green"/>
          <w:rtl w:val="0"/>
        </w:rPr>
        <w:t xml:space="preserve"> decifra-me ou te devoro. </w:t>
      </w:r>
      <w:sdt>
        <w:sdtPr>
          <w:tag w:val="goog_rdk_2"/>
        </w:sdtPr>
        <w:sdtContent>
          <w:commentRangeStart w:id="2"/>
        </w:sdtContent>
      </w:sdt>
      <w:r w:rsidDel="00000000" w:rsidR="00000000" w:rsidRPr="00000000">
        <w:rPr>
          <w:highlight w:val="green"/>
          <w:rtl w:val="0"/>
        </w:rPr>
        <w:t xml:space="preserve">São</w:t>
      </w:r>
      <w:commentRangeEnd w:id="2"/>
      <w:r w:rsidDel="00000000" w:rsidR="00000000" w:rsidRPr="00000000">
        <w:commentReference w:id="2"/>
      </w:r>
      <w:r w:rsidDel="00000000" w:rsidR="00000000" w:rsidRPr="00000000">
        <w:rPr>
          <w:highlight w:val="green"/>
          <w:rtl w:val="0"/>
        </w:rPr>
        <w:t xml:space="preserve"> Paulo: Contexto, 2020.</w:t>
      </w:r>
    </w:p>
    <w:p w:rsidR="00000000" w:rsidDel="00000000" w:rsidP="00000000" w:rsidRDefault="00000000" w:rsidRPr="00000000" w14:paraId="00000042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SEN, Amartya. </w:t>
      </w:r>
      <w:r w:rsidDel="00000000" w:rsidR="00000000" w:rsidRPr="00000000">
        <w:rPr>
          <w:b w:val="1"/>
          <w:rtl w:val="0"/>
        </w:rPr>
        <w:t xml:space="preserve">Desenvolvimento como Liberdade. </w:t>
      </w:r>
      <w:r w:rsidDel="00000000" w:rsidR="00000000" w:rsidRPr="00000000">
        <w:rPr>
          <w:rtl w:val="0"/>
        </w:rPr>
        <w:t xml:space="preserve">São Paulo: Companhia das Letras, 2010.</w:t>
      </w:r>
    </w:p>
    <w:p w:rsidR="00000000" w:rsidDel="00000000" w:rsidP="00000000" w:rsidRDefault="00000000" w:rsidRPr="00000000" w14:paraId="00000043">
      <w:pPr>
        <w:spacing w:line="240" w:lineRule="auto"/>
        <w:ind w:left="0" w:firstLine="0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SMITH, Adam. </w:t>
      </w:r>
      <w:r w:rsidDel="00000000" w:rsidR="00000000" w:rsidRPr="00000000">
        <w:rPr>
          <w:b w:val="1"/>
          <w:rtl w:val="0"/>
        </w:rPr>
        <w:t xml:space="preserve">Riqueza das Nações.</w:t>
      </w:r>
      <w:r w:rsidDel="00000000" w:rsidR="00000000" w:rsidRPr="00000000">
        <w:rPr>
          <w:rtl w:val="0"/>
        </w:rPr>
        <w:t xml:space="preserve"> Curitiba: Juruá, 2017.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1134" w:top="1701" w:left="1701" w:right="1134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Marion Dariz" w:id="1" w:date="2022-01-25T17:38:09Z"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marcação em verde deve-se a destacar o acréscimo da referência?</w:t>
      </w:r>
    </w:p>
  </w:comment>
  <w:comment w:author="Jander Luis Fernandes Monks" w:id="0" w:date="2022-03-10T12:14:50Z"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vigência muda apenas qdo muda a ementa.</w:t>
      </w:r>
    </w:p>
  </w:comment>
  <w:comment w:author="Marion Dariz" w:id="2" w:date="2022-01-25T17:39:18Z"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Idem ao comentário anterior?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50" w15:done="0"/>
  <w15:commentEx w15:paraId="00000051" w15:done="0"/>
  <w15:commentEx w15:paraId="00000052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hanging="2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hanging="2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hanging="2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ind w:left="0" w:hanging="2"/>
      <w:jc w:val="center"/>
      <w:rPr>
        <w:sz w:val="6"/>
        <w:szCs w:val="6"/>
      </w:rPr>
    </w:pPr>
    <w:r w:rsidDel="00000000" w:rsidR="00000000" w:rsidRPr="00000000">
      <w:rPr/>
      <w:drawing>
        <wp:inline distB="0" distT="0" distL="114300" distR="114300">
          <wp:extent cx="429895" cy="471805"/>
          <wp:effectExtent b="0" l="0" r="0" t="0"/>
          <wp:docPr id="10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29895" cy="4718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jc w:val="center"/>
      <w:rPr>
        <w:sz w:val="6"/>
        <w:szCs w:val="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ind w:left="0" w:hanging="2"/>
      <w:jc w:val="center"/>
      <w:rPr/>
    </w:pPr>
    <w:r w:rsidDel="00000000" w:rsidR="00000000" w:rsidRPr="00000000">
      <w:rPr>
        <w:sz w:val="20"/>
        <w:szCs w:val="20"/>
        <w:rtl w:val="0"/>
      </w:rPr>
      <w:t xml:space="preserve">Serviço Público Federal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ind w:left="0" w:hanging="2"/>
      <w:jc w:val="center"/>
      <w:rPr/>
    </w:pPr>
    <w:r w:rsidDel="00000000" w:rsidR="00000000" w:rsidRPr="00000000">
      <w:rPr>
        <w:sz w:val="20"/>
        <w:szCs w:val="20"/>
        <w:rtl w:val="0"/>
      </w:rPr>
      <w:t xml:space="preserve">Instituto Federal de Educação, Ciência e Tecnologia Sul-rio-grandense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ind w:left="0" w:hanging="2"/>
      <w:jc w:val="center"/>
      <w:rPr/>
    </w:pPr>
    <w:r w:rsidDel="00000000" w:rsidR="00000000" w:rsidRPr="00000000">
      <w:rPr>
        <w:sz w:val="20"/>
        <w:szCs w:val="20"/>
        <w:rtl w:val="0"/>
      </w:rPr>
      <w:t xml:space="preserve">Pró-Reitoria de Ensino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hanging="2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hanging="2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hanging="2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ind w:hanging="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1560" w:hanging="425.99999999999994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pPr>
      <w:keepNext w:val="1"/>
      <w:numPr>
        <w:numId w:val="1"/>
      </w:numPr>
      <w:ind w:left="1560" w:hanging="426"/>
    </w:pPr>
    <w:rPr>
      <w:bCs w:val="1"/>
      <w:kern w:val="1"/>
      <w:szCs w:val="32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WW8Num1z0" w:customStyle="1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styleId="WW8Num1z3" w:customStyle="1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styleId="WW8Num1z4" w:customStyle="1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styleId="WW8Num1z5" w:customStyle="1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styleId="WW8Num1z6" w:customStyle="1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styleId="WW8Num1z7" w:customStyle="1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styleId="WW8Num1z8" w:customStyle="1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styleId="Fontepargpadro2" w:customStyle="1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rFonts w:ascii="Symbol" w:cs="Symbol" w:hAnsi="Symbol" w:hint="default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WW8Num2z1" w:customStyle="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styleId="WW8Num2z2" w:customStyle="1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styleId="WW8Num2z3" w:customStyle="1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styleId="WW8Num2z4" w:customStyle="1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styleId="WW8Num2z5" w:customStyle="1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styleId="WW8Num2z6" w:customStyle="1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styleId="WW8Num2z7" w:customStyle="1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styleId="WW8Num2z8" w:customStyle="1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3z1" w:customStyle="1">
    <w:name w:val="WW8Num3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3z2" w:customStyle="1">
    <w:name w:val="WW8Num3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4z0" w:customStyle="1">
    <w:name w:val="WW8Num4z0"/>
    <w:rPr>
      <w:rFonts w:ascii="Arial" w:cs="Arial" w:hAnsi="Arial" w:hint="default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WW8Num4z1" w:customStyle="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styleId="WW8Num4z2" w:customStyle="1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styleId="WW8Num4z3" w:customStyle="1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styleId="WW8Num4z4" w:customStyle="1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styleId="WW8Num4z5" w:customStyle="1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styleId="WW8Num4z6" w:customStyle="1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styleId="WW8Num4z7" w:customStyle="1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styleId="WW8Num4z8" w:customStyle="1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styleId="WW8Num5z0" w:customStyle="1">
    <w:name w:val="WW8Num5z0"/>
    <w:rPr>
      <w:rFonts w:ascii="Symbol" w:cs="Symbol" w:hAnsi="Symbol" w:hint="default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WW8Num5z1" w:customStyle="1">
    <w:name w:val="WW8Num5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5z2" w:customStyle="1">
    <w:name w:val="WW8Num5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6z0" w:customStyle="1">
    <w:name w:val="WW8Num6z0"/>
    <w:rPr>
      <w:rFonts w:ascii="Symbol" w:cs="Symbol" w:hAnsi="Symbol" w:hint="default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WW8Num6z1" w:customStyle="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styleId="WW8Num6z2" w:customStyle="1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styleId="WW8Num6z3" w:customStyle="1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styleId="WW8Num6z4" w:customStyle="1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styleId="WW8Num6z5" w:customStyle="1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styleId="WW8Num6z6" w:customStyle="1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styleId="WW8Num6z7" w:customStyle="1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styleId="WW8Num6z8" w:customStyle="1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styleId="Fontepargpadro1" w:customStyle="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CorpodetextoChar" w:customStyle="1">
    <w:name w:val="Corpo de texto Char"/>
    <w:rPr>
      <w:w w:val="100"/>
      <w:position w:val="-1"/>
      <w:sz w:val="24"/>
      <w:effect w:val="none"/>
      <w:vertAlign w:val="baseline"/>
      <w:cs w:val="0"/>
      <w:em w:val="none"/>
    </w:rPr>
  </w:style>
  <w:style w:type="character" w:styleId="TtuloChar" w:customStyle="1">
    <w:name w:val="Título Char"/>
    <w:rPr>
      <w:rFonts w:ascii="Arial" w:cs="Times New Roman" w:eastAsia="Times New Roman" w:hAnsi="Arial"/>
      <w:bCs w:val="1"/>
      <w:w w:val="100"/>
      <w:kern w:val="1"/>
      <w:position w:val="-1"/>
      <w:sz w:val="24"/>
      <w:szCs w:val="32"/>
      <w:effect w:val="none"/>
      <w:vertAlign w:val="baseline"/>
      <w:cs w:val="0"/>
      <w:em w:val="none"/>
    </w:rPr>
  </w:style>
  <w:style w:type="character" w:styleId="Ttulo1Char" w:customStyle="1">
    <w:name w:val="Título 1 Char"/>
    <w:rPr>
      <w:rFonts w:ascii="Arial" w:cs="Times New Roman" w:eastAsia="Times New Roman" w:hAnsi="Arial"/>
      <w:bCs w:val="1"/>
      <w:w w:val="100"/>
      <w:kern w:val="1"/>
      <w:position w:val="-1"/>
      <w:sz w:val="24"/>
      <w:szCs w:val="32"/>
      <w:effect w:val="none"/>
      <w:vertAlign w:val="baseline"/>
      <w:cs w:val="0"/>
      <w:em w:val="none"/>
    </w:rPr>
  </w:style>
  <w:style w:type="character" w:styleId="TextodebaloChar" w:customStyle="1">
    <w:name w:val="Texto de balão Cha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tulo20" w:customStyle="1">
    <w:name w:val="Título2"/>
    <w:basedOn w:val="Normal"/>
    <w:next w:val="Corpodetexto"/>
    <w:pPr>
      <w:keepNext w:val="1"/>
      <w:spacing w:after="120" w:before="240"/>
    </w:pPr>
    <w:rPr>
      <w:rFonts w:ascii="Liberation Sans" w:cs="Arial Unicode MS" w:eastAsia="Microsoft YaHei" w:hAnsi="Liberation Sans"/>
      <w:sz w:val="28"/>
      <w:szCs w:val="28"/>
    </w:rPr>
  </w:style>
  <w:style w:type="paragraph" w:styleId="Corpodetexto">
    <w:name w:val="Body Text"/>
    <w:basedOn w:val="Normal"/>
    <w:rPr>
      <w:rFonts w:ascii="Times New Roman" w:cs="Times New Roman" w:hAnsi="Times New Roman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pPr>
      <w:suppressLineNumbers w:val="1"/>
      <w:spacing w:after="120" w:before="120"/>
    </w:pPr>
    <w:rPr>
      <w:i w:val="1"/>
      <w:iCs w:val="1"/>
    </w:rPr>
  </w:style>
  <w:style w:type="paragraph" w:styleId="ndice" w:customStyle="1">
    <w:name w:val="Índice"/>
    <w:basedOn w:val="Normal"/>
    <w:pPr>
      <w:suppressLineNumbers w:val="1"/>
    </w:pPr>
  </w:style>
  <w:style w:type="paragraph" w:styleId="Ttulo10" w:customStyle="1">
    <w:name w:val="Título1"/>
    <w:basedOn w:val="Normal"/>
    <w:next w:val="Normal"/>
    <w:pPr>
      <w:spacing w:after="60" w:before="240"/>
    </w:pPr>
    <w:rPr>
      <w:bCs w:val="1"/>
      <w:kern w:val="1"/>
      <w:szCs w:val="32"/>
    </w:r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pPr>
      <w:spacing w:after="200" w:line="276" w:lineRule="auto"/>
      <w:ind w:left="720" w:firstLine="0"/>
      <w:contextualSpacing w:val="1"/>
    </w:pPr>
    <w:rPr>
      <w:rFonts w:ascii="Calibri" w:cs="Calibri" w:eastAsia="Calibri" w:hAnsi="Calibri"/>
      <w:sz w:val="22"/>
      <w:szCs w:val="22"/>
    </w:rPr>
  </w:style>
  <w:style w:type="paragraph" w:styleId="Nivel2Contedo" w:customStyle="1">
    <w:name w:val="Nivel 2 Conteúdo"/>
    <w:basedOn w:val="Ttulo1"/>
    <w:next w:val="Normal"/>
    <w:pPr>
      <w:numPr>
        <w:numId w:val="0"/>
      </w:numPr>
      <w:ind w:left="2127" w:leftChars="-1" w:hanging="567" w:hangingChars="1"/>
    </w:pPr>
    <w:rPr>
      <w:szCs w:val="24"/>
    </w:rPr>
  </w:style>
  <w:style w:type="paragraph" w:styleId="Textodebalo">
    <w:name w:val="Balloon Text"/>
    <w:basedOn w:val="Normal"/>
    <w:rPr>
      <w:rFonts w:ascii="Tahoma" w:cs="Tahoma" w:hAnsi="Tahoma"/>
      <w:sz w:val="16"/>
      <w:szCs w:val="16"/>
    </w:rPr>
  </w:style>
  <w:style w:type="paragraph" w:styleId="Contedodatabela" w:customStyle="1">
    <w:name w:val="Conteúdo da tabela"/>
    <w:basedOn w:val="Normal"/>
    <w:pPr>
      <w:suppressLineNumbers w:val="1"/>
    </w:pPr>
  </w:style>
  <w:style w:type="paragraph" w:styleId="Ttulodetabela" w:customStyle="1">
    <w:name w:val="Título de tabela"/>
    <w:basedOn w:val="Contedodatabela"/>
    <w:pPr>
      <w:jc w:val="center"/>
    </w:pPr>
    <w:rPr>
      <w:b w:val="1"/>
      <w:bCs w:val="1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CabealhoChar" w:customStyle="1">
    <w:name w:val="Cabeçalho Char"/>
    <w:basedOn w:val="Fontepargpadro"/>
    <w:link w:val="Cabealho"/>
    <w:uiPriority w:val="99"/>
    <w:rsid w:val="000401D8"/>
    <w:rPr>
      <w:position w:val="-1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8TvElNDQ14gLTB2zir66FAM1Aw==">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2021-12-29T18:34:00Z</dcterms:created>
  <dc:creator>DIREN</dc:creator>
</cp:coreProperties>
</file>