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4AC4" w14:textId="77777777" w:rsidR="005C320E" w:rsidRPr="004066E8" w:rsidRDefault="00EC7223" w:rsidP="005A5D3D">
      <w:pPr>
        <w:pStyle w:val="SemEspaamento"/>
        <w:jc w:val="center"/>
      </w:pPr>
      <w:r w:rsidRPr="004066E8">
        <w:rPr>
          <w:noProof/>
          <w:lang w:eastAsia="pt-BR" w:bidi="ar-SA"/>
        </w:rPr>
        <w:drawing>
          <wp:inline distT="0" distB="0" distL="0" distR="0" wp14:anchorId="60C7713D" wp14:editId="5E501C88">
            <wp:extent cx="418576" cy="45662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576" cy="456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49FB20" w14:textId="77777777" w:rsidR="005C320E" w:rsidRPr="004066E8" w:rsidRDefault="00EC7223">
      <w:pPr>
        <w:spacing w:before="67"/>
        <w:ind w:left="3398" w:right="3398"/>
        <w:jc w:val="center"/>
        <w:rPr>
          <w:rFonts w:eastAsia="Calibri"/>
          <w:sz w:val="24"/>
          <w:szCs w:val="24"/>
        </w:rPr>
      </w:pPr>
      <w:r w:rsidRPr="004066E8">
        <w:rPr>
          <w:rFonts w:eastAsia="Calibri"/>
          <w:sz w:val="24"/>
          <w:szCs w:val="24"/>
        </w:rPr>
        <w:t>Serviço Público Federal</w:t>
      </w:r>
    </w:p>
    <w:p w14:paraId="7533BDC2" w14:textId="77777777" w:rsidR="005C320E" w:rsidRPr="004066E8" w:rsidRDefault="00EC7223">
      <w:pPr>
        <w:ind w:left="3467" w:right="1330" w:hanging="2137"/>
        <w:rPr>
          <w:rFonts w:eastAsia="Calibri"/>
        </w:rPr>
      </w:pPr>
      <w:r w:rsidRPr="004066E8">
        <w:rPr>
          <w:rFonts w:eastAsia="Calibri"/>
          <w:sz w:val="24"/>
          <w:szCs w:val="24"/>
        </w:rPr>
        <w:t xml:space="preserve">Instituto Federal de Educação, Ciência e Tecnologia Sul-rio-grandense </w:t>
      </w:r>
      <w:proofErr w:type="spellStart"/>
      <w:r w:rsidRPr="004066E8">
        <w:rPr>
          <w:rFonts w:eastAsia="Calibri"/>
          <w:sz w:val="24"/>
          <w:szCs w:val="24"/>
        </w:rPr>
        <w:t>Pró-Reitoria</w:t>
      </w:r>
      <w:proofErr w:type="spellEnd"/>
      <w:r w:rsidRPr="004066E8">
        <w:rPr>
          <w:rFonts w:eastAsia="Calibri"/>
          <w:sz w:val="24"/>
          <w:szCs w:val="24"/>
        </w:rPr>
        <w:t xml:space="preserve"> de Ensino</w:t>
      </w:r>
    </w:p>
    <w:p w14:paraId="5D03B216" w14:textId="77777777" w:rsidR="005C320E" w:rsidRPr="004066E8" w:rsidRDefault="005C320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eastAsia="Calibri"/>
          <w:color w:val="000000"/>
        </w:rPr>
      </w:pPr>
    </w:p>
    <w:tbl>
      <w:tblPr>
        <w:tblStyle w:val="a1"/>
        <w:tblW w:w="872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4"/>
        <w:gridCol w:w="4357"/>
      </w:tblGrid>
      <w:tr w:rsidR="005C320E" w:rsidRPr="004066E8" w14:paraId="68F24C5B" w14:textId="77777777">
        <w:trPr>
          <w:trHeight w:val="260"/>
        </w:trPr>
        <w:tc>
          <w:tcPr>
            <w:tcW w:w="8721" w:type="dxa"/>
            <w:gridSpan w:val="2"/>
          </w:tcPr>
          <w:p w14:paraId="71D3E482" w14:textId="5369C087" w:rsidR="005C320E" w:rsidRPr="004066E8" w:rsidRDefault="00EC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05" w:hanging="105"/>
              <w:jc w:val="both"/>
              <w:rPr>
                <w:rFonts w:eastAsia="Calibri"/>
                <w:color w:val="000000"/>
              </w:rPr>
            </w:pPr>
            <w:r w:rsidRPr="004066E8">
              <w:rPr>
                <w:rFonts w:eastAsia="Calibri"/>
                <w:b/>
                <w:color w:val="000000"/>
              </w:rPr>
              <w:t xml:space="preserve">DISCIPLINA: </w:t>
            </w:r>
            <w:bookmarkStart w:id="0" w:name="_GoBack"/>
            <w:r w:rsidRPr="004066E8">
              <w:rPr>
                <w:rFonts w:eastAsia="Calibri"/>
                <w:color w:val="000000"/>
              </w:rPr>
              <w:t>Língua Inglesa II</w:t>
            </w:r>
            <w:r w:rsidR="00D610F6">
              <w:rPr>
                <w:rFonts w:eastAsia="Calibri"/>
                <w:color w:val="000000"/>
              </w:rPr>
              <w:t>I</w:t>
            </w:r>
            <w:bookmarkEnd w:id="0"/>
          </w:p>
        </w:tc>
      </w:tr>
      <w:tr w:rsidR="005C320E" w:rsidRPr="004066E8" w14:paraId="25F4B438" w14:textId="77777777">
        <w:trPr>
          <w:trHeight w:val="260"/>
        </w:trPr>
        <w:tc>
          <w:tcPr>
            <w:tcW w:w="4364" w:type="dxa"/>
          </w:tcPr>
          <w:p w14:paraId="32682616" w14:textId="77777777" w:rsidR="005C320E" w:rsidRPr="004066E8" w:rsidRDefault="00EC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hanging="107"/>
              <w:rPr>
                <w:rFonts w:eastAsia="Calibri"/>
                <w:color w:val="000000"/>
              </w:rPr>
            </w:pPr>
            <w:r w:rsidRPr="004066E8">
              <w:rPr>
                <w:rFonts w:eastAsia="Calibri"/>
                <w:b/>
                <w:color w:val="000000"/>
              </w:rPr>
              <w:t xml:space="preserve">Vigência: </w:t>
            </w:r>
            <w:r w:rsidRPr="004066E8">
              <w:rPr>
                <w:rFonts w:eastAsia="Calibri"/>
                <w:color w:val="000000"/>
              </w:rPr>
              <w:t>a partir 2020/1</w:t>
            </w:r>
          </w:p>
        </w:tc>
        <w:tc>
          <w:tcPr>
            <w:tcW w:w="4357" w:type="dxa"/>
          </w:tcPr>
          <w:p w14:paraId="6089EA77" w14:textId="6D6394A9" w:rsidR="005C320E" w:rsidRPr="004066E8" w:rsidRDefault="00EC7223" w:rsidP="0045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hanging="107"/>
              <w:rPr>
                <w:rFonts w:eastAsia="Calibri"/>
                <w:color w:val="000000"/>
              </w:rPr>
            </w:pPr>
            <w:r w:rsidRPr="004066E8">
              <w:rPr>
                <w:rFonts w:eastAsia="Calibri"/>
                <w:b/>
                <w:color w:val="000000"/>
              </w:rPr>
              <w:t xml:space="preserve">Período letivo: </w:t>
            </w:r>
            <w:r w:rsidR="00450ED2">
              <w:rPr>
                <w:rFonts w:eastAsia="Calibri"/>
                <w:color w:val="000000"/>
              </w:rPr>
              <w:t>10º semestre</w:t>
            </w:r>
          </w:p>
        </w:tc>
      </w:tr>
      <w:tr w:rsidR="005C320E" w:rsidRPr="004066E8" w14:paraId="12A5E979" w14:textId="77777777">
        <w:trPr>
          <w:trHeight w:val="260"/>
        </w:trPr>
        <w:tc>
          <w:tcPr>
            <w:tcW w:w="4364" w:type="dxa"/>
          </w:tcPr>
          <w:p w14:paraId="37B28BC8" w14:textId="71F45A15" w:rsidR="005C320E" w:rsidRPr="004066E8" w:rsidRDefault="00EC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7"/>
              <w:rPr>
                <w:rFonts w:eastAsia="Calibri"/>
                <w:color w:val="000000"/>
              </w:rPr>
            </w:pPr>
            <w:r w:rsidRPr="004066E8">
              <w:rPr>
                <w:rFonts w:eastAsia="Calibri"/>
                <w:b/>
                <w:color w:val="000000"/>
              </w:rPr>
              <w:t>Carga horária total</w:t>
            </w:r>
            <w:r w:rsidRPr="004066E8">
              <w:rPr>
                <w:rFonts w:eastAsia="Calibri"/>
                <w:color w:val="000000"/>
              </w:rPr>
              <w:t xml:space="preserve">: </w:t>
            </w:r>
            <w:r w:rsidR="00BC42C5">
              <w:rPr>
                <w:rFonts w:eastAsia="Calibri"/>
                <w:color w:val="000000"/>
              </w:rPr>
              <w:t>45</w:t>
            </w:r>
            <w:r w:rsidRPr="004066E8">
              <w:rPr>
                <w:rFonts w:eastAsia="Calibri"/>
                <w:color w:val="000000"/>
              </w:rPr>
              <w:t>h</w:t>
            </w:r>
          </w:p>
        </w:tc>
        <w:tc>
          <w:tcPr>
            <w:tcW w:w="4357" w:type="dxa"/>
          </w:tcPr>
          <w:p w14:paraId="57A93D6A" w14:textId="633EACFE" w:rsidR="005C320E" w:rsidRPr="004066E8" w:rsidRDefault="00EC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7"/>
              <w:rPr>
                <w:rFonts w:eastAsia="Calibri"/>
                <w:color w:val="000000"/>
              </w:rPr>
            </w:pPr>
            <w:r w:rsidRPr="004066E8">
              <w:rPr>
                <w:rFonts w:eastAsia="Calibri"/>
                <w:b/>
                <w:color w:val="000000"/>
              </w:rPr>
              <w:t xml:space="preserve">Código: </w:t>
            </w:r>
            <w:r w:rsidR="00A652BE">
              <w:rPr>
                <w:rFonts w:eastAsia="Calibri"/>
                <w:color w:val="000000"/>
              </w:rPr>
              <w:t>EQ.XXXX</w:t>
            </w:r>
          </w:p>
        </w:tc>
      </w:tr>
      <w:tr w:rsidR="005C320E" w:rsidRPr="004066E8" w14:paraId="7FF014BC" w14:textId="77777777">
        <w:trPr>
          <w:trHeight w:val="820"/>
        </w:trPr>
        <w:tc>
          <w:tcPr>
            <w:tcW w:w="8721" w:type="dxa"/>
            <w:gridSpan w:val="2"/>
          </w:tcPr>
          <w:p w14:paraId="01FA71E5" w14:textId="02FED5AD" w:rsidR="005C320E" w:rsidRPr="004066E8" w:rsidRDefault="00EC7223">
            <w:pPr>
              <w:widowControl/>
              <w:jc w:val="both"/>
              <w:rPr>
                <w:rFonts w:eastAsia="Calibri"/>
              </w:rPr>
            </w:pPr>
            <w:bookmarkStart w:id="1" w:name="_heading=h.gjdgxs" w:colFirst="0" w:colLast="0"/>
            <w:bookmarkEnd w:id="1"/>
            <w:r w:rsidRPr="004066E8">
              <w:rPr>
                <w:rFonts w:eastAsia="Calibri"/>
              </w:rPr>
              <w:t xml:space="preserve">Ementa: Estudo da língua inglesa, através do desenvolvimento das competências previstas no Quadro Comum de Referência europeu, nível A2, </w:t>
            </w:r>
            <w:r w:rsidRPr="004066E8">
              <w:rPr>
                <w:rFonts w:eastAsia="Calibri"/>
                <w:color w:val="000000"/>
              </w:rPr>
              <w:t>a partir de diferentes situações comunicativas no âmbito de viagens</w:t>
            </w:r>
            <w:r w:rsidRPr="004066E8">
              <w:rPr>
                <w:rFonts w:eastAsia="Calibri"/>
              </w:rPr>
              <w:t xml:space="preserve"> e</w:t>
            </w:r>
            <w:r w:rsidRPr="004066E8">
              <w:rPr>
                <w:rFonts w:eastAsia="Calibri"/>
                <w:color w:val="000000"/>
              </w:rPr>
              <w:t xml:space="preserve"> do universo acadêmico</w:t>
            </w:r>
            <w:r w:rsidR="0068114A">
              <w:rPr>
                <w:rFonts w:eastAsia="Calibri"/>
                <w:color w:val="000000"/>
              </w:rPr>
              <w:t xml:space="preserve">, </w:t>
            </w:r>
            <w:r w:rsidR="007D5036">
              <w:rPr>
                <w:rFonts w:eastAsia="Calibri"/>
                <w:color w:val="000000"/>
              </w:rPr>
              <w:t>d</w:t>
            </w:r>
            <w:r w:rsidR="0068114A">
              <w:rPr>
                <w:rFonts w:eastAsia="Calibri"/>
                <w:color w:val="000000"/>
              </w:rPr>
              <w:t>a utilização de verbos de modo; da descrição de experiências de vida utilizando o tempo presente perfeito e verbos modais para expressar obrigações e dar conselhos; do comportamento em situações de entrevista de emprego, falando sobre habilidades.</w:t>
            </w:r>
            <w:r w:rsidRPr="004066E8">
              <w:rPr>
                <w:rFonts w:eastAsia="Calibri"/>
                <w:color w:val="000000"/>
              </w:rPr>
              <w:t xml:space="preserve"> Compreensão de frases e expressões de uso frequente relacionadas com áreas de experiência significativa para o estudante e de textos relacionados à cultura de povos de fala inglesa e seus modos de vida, bem como questões históricas e geográfico-espaciais desses países.</w:t>
            </w:r>
          </w:p>
        </w:tc>
      </w:tr>
    </w:tbl>
    <w:p w14:paraId="3858797E" w14:textId="77777777" w:rsidR="005C320E" w:rsidRPr="004066E8" w:rsidRDefault="005C320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/>
          <w:color w:val="000000"/>
        </w:rPr>
      </w:pPr>
    </w:p>
    <w:p w14:paraId="3539B7A8" w14:textId="77777777" w:rsidR="005C320E" w:rsidRPr="004066E8" w:rsidRDefault="00EC7223">
      <w:pPr>
        <w:pStyle w:val="Ttulo1"/>
        <w:rPr>
          <w:rFonts w:eastAsia="Calibri"/>
          <w:sz w:val="22"/>
          <w:szCs w:val="22"/>
        </w:rPr>
      </w:pPr>
      <w:r w:rsidRPr="004066E8">
        <w:rPr>
          <w:rFonts w:eastAsia="Calibri"/>
          <w:sz w:val="22"/>
          <w:szCs w:val="22"/>
        </w:rPr>
        <w:t>Conteúdos</w:t>
      </w:r>
    </w:p>
    <w:p w14:paraId="02477C8E" w14:textId="77777777" w:rsidR="005C320E" w:rsidRPr="004066E8" w:rsidRDefault="005C320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</w:p>
    <w:p w14:paraId="0B8202DF" w14:textId="77777777" w:rsidR="005C320E" w:rsidRPr="004066E8" w:rsidRDefault="00EC7223" w:rsidP="00582D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</w:pPr>
      <w:r w:rsidRPr="004066E8">
        <w:rPr>
          <w:rFonts w:eastAsia="Calibri"/>
          <w:color w:val="000000"/>
        </w:rPr>
        <w:t>UNIDADE I – D</w:t>
      </w:r>
      <w:r w:rsidRPr="004066E8">
        <w:rPr>
          <w:rFonts w:eastAsia="Calibri"/>
        </w:rPr>
        <w:t>os fatos do passado aos planos futuros</w:t>
      </w:r>
    </w:p>
    <w:p w14:paraId="15B4C9BB" w14:textId="77777777" w:rsidR="005C320E" w:rsidRPr="004066E8" w:rsidRDefault="005C320E" w:rsidP="00582D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</w:pPr>
    </w:p>
    <w:p w14:paraId="53ABD58D" w14:textId="77777777" w:rsidR="005C320E" w:rsidRPr="004066E8" w:rsidRDefault="00EC7223" w:rsidP="00582DD2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405"/>
        <w:jc w:val="both"/>
        <w:rPr>
          <w:color w:val="000000"/>
        </w:rPr>
      </w:pPr>
      <w:r w:rsidRPr="004066E8">
        <w:rPr>
          <w:rFonts w:eastAsia="Calibri"/>
          <w:color w:val="000000"/>
        </w:rPr>
        <w:t>Futuro com “</w:t>
      </w:r>
      <w:proofErr w:type="spellStart"/>
      <w:r w:rsidRPr="004066E8">
        <w:rPr>
          <w:rFonts w:eastAsia="Calibri"/>
          <w:color w:val="000000"/>
        </w:rPr>
        <w:t>going</w:t>
      </w:r>
      <w:proofErr w:type="spellEnd"/>
      <w:r w:rsidRPr="004066E8">
        <w:rPr>
          <w:rFonts w:eastAsia="Calibri"/>
          <w:color w:val="000000"/>
        </w:rPr>
        <w:t xml:space="preserve"> </w:t>
      </w:r>
      <w:proofErr w:type="spellStart"/>
      <w:r w:rsidRPr="004066E8">
        <w:rPr>
          <w:rFonts w:eastAsia="Calibri"/>
          <w:color w:val="000000"/>
        </w:rPr>
        <w:t>to</w:t>
      </w:r>
      <w:proofErr w:type="spellEnd"/>
      <w:r w:rsidRPr="004066E8">
        <w:rPr>
          <w:rFonts w:eastAsia="Calibri"/>
          <w:color w:val="000000"/>
        </w:rPr>
        <w:t>”; futuro simples com “</w:t>
      </w:r>
      <w:proofErr w:type="spellStart"/>
      <w:r w:rsidRPr="004066E8">
        <w:rPr>
          <w:rFonts w:eastAsia="Calibri"/>
          <w:color w:val="000000"/>
        </w:rPr>
        <w:t>will</w:t>
      </w:r>
      <w:proofErr w:type="spellEnd"/>
      <w:r w:rsidRPr="004066E8">
        <w:rPr>
          <w:rFonts w:eastAsia="Calibri"/>
          <w:color w:val="000000"/>
        </w:rPr>
        <w:t>”; pronúncia e contrações; vocabulário sobre acomodações para alunos estrangeiros e serviços de hotel.</w:t>
      </w:r>
    </w:p>
    <w:p w14:paraId="022C6FE2" w14:textId="77777777" w:rsidR="005C320E" w:rsidRPr="004066E8" w:rsidRDefault="00EC7223" w:rsidP="00582DD2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405"/>
        <w:jc w:val="both"/>
        <w:rPr>
          <w:color w:val="000000"/>
        </w:rPr>
      </w:pPr>
      <w:r w:rsidRPr="004066E8">
        <w:rPr>
          <w:rFonts w:eastAsia="Calibri"/>
          <w:color w:val="000000"/>
        </w:rPr>
        <w:t>Verbos modais – “</w:t>
      </w:r>
      <w:proofErr w:type="spellStart"/>
      <w:r w:rsidRPr="004066E8">
        <w:rPr>
          <w:rFonts w:eastAsia="Calibri"/>
          <w:color w:val="000000"/>
        </w:rPr>
        <w:t>can</w:t>
      </w:r>
      <w:proofErr w:type="spellEnd"/>
      <w:r w:rsidRPr="004066E8">
        <w:rPr>
          <w:rFonts w:eastAsia="Calibri"/>
          <w:color w:val="000000"/>
        </w:rPr>
        <w:t>”, “</w:t>
      </w:r>
      <w:proofErr w:type="spellStart"/>
      <w:r w:rsidRPr="004066E8">
        <w:rPr>
          <w:rFonts w:eastAsia="Calibri"/>
          <w:color w:val="000000"/>
        </w:rPr>
        <w:t>may</w:t>
      </w:r>
      <w:proofErr w:type="spellEnd"/>
      <w:r w:rsidRPr="004066E8">
        <w:rPr>
          <w:rFonts w:eastAsia="Calibri"/>
          <w:color w:val="000000"/>
        </w:rPr>
        <w:t>”, “</w:t>
      </w:r>
      <w:proofErr w:type="spellStart"/>
      <w:r w:rsidRPr="004066E8">
        <w:rPr>
          <w:rFonts w:eastAsia="Calibri"/>
          <w:color w:val="000000"/>
        </w:rPr>
        <w:t>might</w:t>
      </w:r>
      <w:proofErr w:type="spellEnd"/>
      <w:r w:rsidRPr="004066E8">
        <w:rPr>
          <w:rFonts w:eastAsia="Calibri"/>
          <w:color w:val="000000"/>
        </w:rPr>
        <w:t>”, “must”, “</w:t>
      </w:r>
      <w:proofErr w:type="spellStart"/>
      <w:r w:rsidRPr="004066E8">
        <w:rPr>
          <w:rFonts w:eastAsia="Calibri"/>
          <w:color w:val="000000"/>
        </w:rPr>
        <w:t>should</w:t>
      </w:r>
      <w:proofErr w:type="spellEnd"/>
      <w:r w:rsidRPr="004066E8">
        <w:rPr>
          <w:rFonts w:eastAsia="Calibri"/>
          <w:color w:val="000000"/>
        </w:rPr>
        <w:t>”, “</w:t>
      </w:r>
      <w:proofErr w:type="spellStart"/>
      <w:r w:rsidRPr="004066E8">
        <w:rPr>
          <w:rFonts w:eastAsia="Calibri"/>
          <w:color w:val="000000"/>
        </w:rPr>
        <w:t>will</w:t>
      </w:r>
      <w:proofErr w:type="spellEnd"/>
      <w:r w:rsidRPr="004066E8">
        <w:rPr>
          <w:rFonts w:eastAsia="Calibri"/>
          <w:color w:val="000000"/>
        </w:rPr>
        <w:t>” e “</w:t>
      </w:r>
      <w:proofErr w:type="spellStart"/>
      <w:r w:rsidRPr="004066E8">
        <w:rPr>
          <w:rFonts w:eastAsia="Calibri"/>
          <w:color w:val="000000"/>
        </w:rPr>
        <w:t>would</w:t>
      </w:r>
      <w:proofErr w:type="spellEnd"/>
      <w:r w:rsidRPr="004066E8">
        <w:rPr>
          <w:rFonts w:eastAsia="Calibri"/>
          <w:color w:val="000000"/>
        </w:rPr>
        <w:t>”; verbos modais na forma negativa; vocabulário questões ambientais.</w:t>
      </w:r>
    </w:p>
    <w:p w14:paraId="7DCCF13D" w14:textId="77777777" w:rsidR="005C320E" w:rsidRPr="004066E8" w:rsidRDefault="00EC7223" w:rsidP="00582DD2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405"/>
        <w:jc w:val="both"/>
        <w:rPr>
          <w:color w:val="000000"/>
        </w:rPr>
      </w:pPr>
      <w:r w:rsidRPr="004066E8">
        <w:rPr>
          <w:rFonts w:eastAsia="Calibri"/>
          <w:color w:val="000000"/>
        </w:rPr>
        <w:t xml:space="preserve">Indicadores de sequência; passado simples – revisão; passado contínuo – estrutura e uso; passado simples vs. </w:t>
      </w:r>
      <w:proofErr w:type="spellStart"/>
      <w:r w:rsidRPr="004066E8">
        <w:rPr>
          <w:rFonts w:eastAsia="Calibri"/>
          <w:color w:val="000000"/>
        </w:rPr>
        <w:t>passado</w:t>
      </w:r>
      <w:proofErr w:type="spellEnd"/>
      <w:r w:rsidRPr="004066E8">
        <w:rPr>
          <w:rFonts w:eastAsia="Calibri"/>
          <w:color w:val="000000"/>
        </w:rPr>
        <w:t xml:space="preserve"> contínuo; sufixo “–</w:t>
      </w:r>
      <w:proofErr w:type="spellStart"/>
      <w:r w:rsidRPr="004066E8">
        <w:rPr>
          <w:rFonts w:eastAsia="Calibri"/>
          <w:color w:val="000000"/>
        </w:rPr>
        <w:t>ing</w:t>
      </w:r>
      <w:proofErr w:type="spellEnd"/>
      <w:r w:rsidRPr="004066E8">
        <w:rPr>
          <w:rFonts w:eastAsia="Calibri"/>
          <w:color w:val="000000"/>
        </w:rPr>
        <w:t>”.</w:t>
      </w:r>
    </w:p>
    <w:p w14:paraId="3A4F9D96" w14:textId="77777777" w:rsidR="005C320E" w:rsidRPr="004066E8" w:rsidRDefault="005C320E" w:rsidP="00582D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</w:p>
    <w:p w14:paraId="1B5D479B" w14:textId="77777777" w:rsidR="005C320E" w:rsidRPr="004066E8" w:rsidRDefault="00EC7223" w:rsidP="00582D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  <w:r w:rsidRPr="004066E8">
        <w:rPr>
          <w:rFonts w:eastAsia="Calibri"/>
          <w:color w:val="000000"/>
        </w:rPr>
        <w:t xml:space="preserve">UNIDADE II - </w:t>
      </w:r>
      <w:r w:rsidRPr="004066E8">
        <w:rPr>
          <w:rFonts w:eastAsia="Calibri"/>
        </w:rPr>
        <w:t xml:space="preserve">Das experiências de vida </w:t>
      </w:r>
    </w:p>
    <w:p w14:paraId="6490BD0E" w14:textId="77777777" w:rsidR="005C320E" w:rsidRPr="004066E8" w:rsidRDefault="005C320E" w:rsidP="00582DD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</w:p>
    <w:p w14:paraId="1FB1A152" w14:textId="77777777" w:rsidR="005C320E" w:rsidRPr="004066E8" w:rsidRDefault="00EC7223" w:rsidP="00582DD2">
      <w:pPr>
        <w:widowControl/>
        <w:numPr>
          <w:ilvl w:val="1"/>
          <w:numId w:val="3"/>
        </w:numPr>
        <w:spacing w:line="276" w:lineRule="auto"/>
        <w:ind w:left="1418"/>
        <w:jc w:val="both"/>
        <w:rPr>
          <w:rFonts w:eastAsia="Calibri"/>
        </w:rPr>
      </w:pPr>
      <w:r w:rsidRPr="004066E8">
        <w:rPr>
          <w:rFonts w:eastAsia="Calibri"/>
        </w:rPr>
        <w:t>Presente perfeito – estrutura; presente perfeito – uso e advérbios; contrações das formas verbais “</w:t>
      </w:r>
      <w:proofErr w:type="spellStart"/>
      <w:r w:rsidRPr="004066E8">
        <w:rPr>
          <w:rFonts w:eastAsia="Calibri"/>
        </w:rPr>
        <w:t>have</w:t>
      </w:r>
      <w:proofErr w:type="spellEnd"/>
      <w:r w:rsidRPr="004066E8">
        <w:rPr>
          <w:rFonts w:eastAsia="Calibri"/>
        </w:rPr>
        <w:t>’ e “</w:t>
      </w:r>
      <w:proofErr w:type="spellStart"/>
      <w:r w:rsidRPr="004066E8">
        <w:rPr>
          <w:rFonts w:eastAsia="Calibri"/>
        </w:rPr>
        <w:t>has</w:t>
      </w:r>
      <w:proofErr w:type="spellEnd"/>
      <w:r w:rsidRPr="004066E8">
        <w:rPr>
          <w:rFonts w:eastAsia="Calibri"/>
        </w:rPr>
        <w:t>”; vocabulário: esportes e experiências radicais.</w:t>
      </w:r>
    </w:p>
    <w:p w14:paraId="7C869B74" w14:textId="77777777" w:rsidR="005C320E" w:rsidRPr="004066E8" w:rsidRDefault="00EC7223" w:rsidP="00582DD2">
      <w:pPr>
        <w:widowControl/>
        <w:numPr>
          <w:ilvl w:val="1"/>
          <w:numId w:val="3"/>
        </w:numPr>
        <w:spacing w:line="276" w:lineRule="auto"/>
        <w:ind w:left="1418"/>
        <w:jc w:val="both"/>
        <w:rPr>
          <w:rFonts w:eastAsia="Calibri"/>
        </w:rPr>
      </w:pPr>
      <w:r w:rsidRPr="004066E8">
        <w:rPr>
          <w:rFonts w:eastAsia="Calibri"/>
        </w:rPr>
        <w:t>Presente perfeito – “for” e “</w:t>
      </w:r>
      <w:proofErr w:type="spellStart"/>
      <w:r w:rsidRPr="004066E8">
        <w:rPr>
          <w:rFonts w:eastAsia="Calibri"/>
        </w:rPr>
        <w:t>since</w:t>
      </w:r>
      <w:proofErr w:type="spellEnd"/>
      <w:r w:rsidRPr="004066E8">
        <w:rPr>
          <w:rFonts w:eastAsia="Calibri"/>
        </w:rPr>
        <w:t xml:space="preserve">”; presente perfeito vs. </w:t>
      </w:r>
      <w:proofErr w:type="spellStart"/>
      <w:r w:rsidRPr="004066E8">
        <w:rPr>
          <w:rFonts w:eastAsia="Calibri"/>
        </w:rPr>
        <w:t>passado</w:t>
      </w:r>
      <w:proofErr w:type="spellEnd"/>
      <w:r w:rsidRPr="004066E8">
        <w:rPr>
          <w:rFonts w:eastAsia="Calibri"/>
        </w:rPr>
        <w:t xml:space="preserve"> simples; presente perfeito – ações finalizadas com consequências no presente; “for” e “</w:t>
      </w:r>
      <w:proofErr w:type="spellStart"/>
      <w:r w:rsidRPr="004066E8">
        <w:rPr>
          <w:rFonts w:eastAsia="Calibri"/>
        </w:rPr>
        <w:t>since</w:t>
      </w:r>
      <w:proofErr w:type="spellEnd"/>
      <w:r w:rsidRPr="004066E8">
        <w:rPr>
          <w:rFonts w:eastAsia="Calibri"/>
        </w:rPr>
        <w:t>”; vocabulário: cerimônias fúnebres e serviços funerários.</w:t>
      </w:r>
    </w:p>
    <w:p w14:paraId="5306BB15" w14:textId="77777777" w:rsidR="005C320E" w:rsidRPr="004066E8" w:rsidRDefault="00EC7223" w:rsidP="00582DD2">
      <w:pPr>
        <w:widowControl/>
        <w:numPr>
          <w:ilvl w:val="1"/>
          <w:numId w:val="3"/>
        </w:numPr>
        <w:spacing w:line="276" w:lineRule="auto"/>
        <w:ind w:left="1418"/>
        <w:jc w:val="both"/>
        <w:rPr>
          <w:rFonts w:eastAsia="Calibri"/>
        </w:rPr>
      </w:pPr>
      <w:r w:rsidRPr="004066E8">
        <w:rPr>
          <w:rFonts w:eastAsia="Calibri"/>
        </w:rPr>
        <w:t>Vocabulário acadêmico; palavras de sequência; passado simples.</w:t>
      </w:r>
    </w:p>
    <w:p w14:paraId="4443FDE7" w14:textId="77777777" w:rsidR="005C320E" w:rsidRPr="004066E8" w:rsidRDefault="005C320E" w:rsidP="00582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</w:p>
    <w:p w14:paraId="7F70689F" w14:textId="77777777" w:rsidR="005C320E" w:rsidRPr="004066E8" w:rsidRDefault="00EC7223" w:rsidP="00582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/>
        <w:rPr>
          <w:rFonts w:eastAsia="Calibri"/>
        </w:rPr>
      </w:pPr>
      <w:r w:rsidRPr="004066E8">
        <w:rPr>
          <w:rFonts w:eastAsia="Calibri"/>
          <w:color w:val="000000"/>
        </w:rPr>
        <w:t>UNIDADE III – Das habilidade</w:t>
      </w:r>
      <w:r w:rsidRPr="004066E8">
        <w:rPr>
          <w:rFonts w:eastAsia="Calibri"/>
        </w:rPr>
        <w:t>s, obrigações e conselhos</w:t>
      </w:r>
    </w:p>
    <w:p w14:paraId="166A9692" w14:textId="77777777" w:rsidR="005C320E" w:rsidRPr="004066E8" w:rsidRDefault="005C320E" w:rsidP="00582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/>
        <w:rPr>
          <w:rFonts w:eastAsia="Calibri"/>
        </w:rPr>
      </w:pPr>
    </w:p>
    <w:p w14:paraId="121F2DCB" w14:textId="77777777" w:rsidR="005C320E" w:rsidRPr="004066E8" w:rsidRDefault="00EC7223" w:rsidP="00582DD2">
      <w:pPr>
        <w:widowControl/>
        <w:numPr>
          <w:ilvl w:val="1"/>
          <w:numId w:val="1"/>
        </w:numPr>
        <w:spacing w:line="276" w:lineRule="auto"/>
        <w:ind w:left="1418"/>
        <w:jc w:val="both"/>
        <w:rPr>
          <w:rFonts w:eastAsia="Calibri"/>
        </w:rPr>
      </w:pPr>
      <w:r w:rsidRPr="004066E8">
        <w:rPr>
          <w:rFonts w:eastAsia="Calibri"/>
        </w:rPr>
        <w:t xml:space="preserve">Presente contínuo; entrevistas de emprego. </w:t>
      </w:r>
    </w:p>
    <w:p w14:paraId="512C748D" w14:textId="77777777" w:rsidR="005C320E" w:rsidRPr="004066E8" w:rsidRDefault="00EC7223" w:rsidP="00582DD2">
      <w:pPr>
        <w:widowControl/>
        <w:numPr>
          <w:ilvl w:val="1"/>
          <w:numId w:val="1"/>
        </w:numPr>
        <w:spacing w:line="276" w:lineRule="auto"/>
        <w:ind w:left="1418"/>
        <w:jc w:val="both"/>
        <w:rPr>
          <w:rFonts w:eastAsia="Calibri"/>
        </w:rPr>
      </w:pPr>
      <w:r w:rsidRPr="004066E8">
        <w:rPr>
          <w:rFonts w:eastAsia="Calibri"/>
        </w:rPr>
        <w:t>Habilidades; adjetivos; “</w:t>
      </w:r>
      <w:proofErr w:type="spellStart"/>
      <w:r w:rsidRPr="004066E8">
        <w:rPr>
          <w:rFonts w:eastAsia="Calibri"/>
        </w:rPr>
        <w:t>can</w:t>
      </w:r>
      <w:proofErr w:type="spellEnd"/>
      <w:r w:rsidRPr="004066E8">
        <w:rPr>
          <w:rFonts w:eastAsia="Calibri"/>
        </w:rPr>
        <w:t>” e “</w:t>
      </w:r>
      <w:proofErr w:type="spellStart"/>
      <w:r w:rsidRPr="004066E8">
        <w:rPr>
          <w:rFonts w:eastAsia="Calibri"/>
        </w:rPr>
        <w:t>could</w:t>
      </w:r>
      <w:proofErr w:type="spellEnd"/>
      <w:r w:rsidRPr="004066E8">
        <w:rPr>
          <w:rFonts w:eastAsia="Calibri"/>
        </w:rPr>
        <w:t>” – estrutura e uso; verbo “</w:t>
      </w:r>
      <w:proofErr w:type="spellStart"/>
      <w:r w:rsidRPr="004066E8">
        <w:rPr>
          <w:rFonts w:eastAsia="Calibri"/>
        </w:rPr>
        <w:t>to</w:t>
      </w:r>
      <w:proofErr w:type="spellEnd"/>
      <w:r w:rsidRPr="004066E8">
        <w:rPr>
          <w:rFonts w:eastAsia="Calibri"/>
        </w:rPr>
        <w:t xml:space="preserve"> </w:t>
      </w:r>
      <w:proofErr w:type="spellStart"/>
      <w:r w:rsidRPr="004066E8">
        <w:rPr>
          <w:rFonts w:eastAsia="Calibri"/>
        </w:rPr>
        <w:t>be</w:t>
      </w:r>
      <w:proofErr w:type="spellEnd"/>
      <w:r w:rsidRPr="004066E8">
        <w:rPr>
          <w:rFonts w:eastAsia="Calibri"/>
        </w:rPr>
        <w:t xml:space="preserve"> </w:t>
      </w:r>
      <w:proofErr w:type="spellStart"/>
      <w:r w:rsidRPr="004066E8">
        <w:rPr>
          <w:rFonts w:eastAsia="Calibri"/>
        </w:rPr>
        <w:t>able</w:t>
      </w:r>
      <w:proofErr w:type="spellEnd"/>
      <w:r w:rsidRPr="004066E8">
        <w:rPr>
          <w:rFonts w:eastAsia="Calibri"/>
        </w:rPr>
        <w:t xml:space="preserve"> </w:t>
      </w:r>
      <w:proofErr w:type="spellStart"/>
      <w:r w:rsidRPr="004066E8">
        <w:rPr>
          <w:rFonts w:eastAsia="Calibri"/>
        </w:rPr>
        <w:t>to</w:t>
      </w:r>
      <w:proofErr w:type="spellEnd"/>
      <w:r w:rsidRPr="004066E8">
        <w:rPr>
          <w:rFonts w:eastAsia="Calibri"/>
        </w:rPr>
        <w:t>”; adjetivos com sufixo “–</w:t>
      </w:r>
      <w:proofErr w:type="spellStart"/>
      <w:r w:rsidRPr="004066E8">
        <w:rPr>
          <w:rFonts w:eastAsia="Calibri"/>
        </w:rPr>
        <w:t>ed</w:t>
      </w:r>
      <w:proofErr w:type="spellEnd"/>
      <w:r w:rsidRPr="004066E8">
        <w:rPr>
          <w:rFonts w:eastAsia="Calibri"/>
        </w:rPr>
        <w:t>” e “–</w:t>
      </w:r>
      <w:proofErr w:type="spellStart"/>
      <w:r w:rsidRPr="004066E8">
        <w:rPr>
          <w:rFonts w:eastAsia="Calibri"/>
        </w:rPr>
        <w:t>ing</w:t>
      </w:r>
      <w:proofErr w:type="spellEnd"/>
      <w:r w:rsidRPr="004066E8">
        <w:rPr>
          <w:rFonts w:eastAsia="Calibri"/>
        </w:rPr>
        <w:t>”; pronúncia de adjetivos com sufixo “–</w:t>
      </w:r>
      <w:proofErr w:type="spellStart"/>
      <w:r w:rsidRPr="004066E8">
        <w:rPr>
          <w:rFonts w:eastAsia="Calibri"/>
        </w:rPr>
        <w:t>ed</w:t>
      </w:r>
      <w:proofErr w:type="spellEnd"/>
      <w:r w:rsidRPr="004066E8">
        <w:rPr>
          <w:rFonts w:eastAsia="Calibri"/>
        </w:rPr>
        <w:t xml:space="preserve">”; </w:t>
      </w:r>
    </w:p>
    <w:p w14:paraId="31801AB8" w14:textId="6989020B" w:rsidR="005C320E" w:rsidRPr="004066E8" w:rsidRDefault="00EC7223" w:rsidP="00582DD2">
      <w:pPr>
        <w:widowControl/>
        <w:numPr>
          <w:ilvl w:val="1"/>
          <w:numId w:val="1"/>
        </w:numPr>
        <w:spacing w:line="276" w:lineRule="auto"/>
        <w:ind w:left="1418"/>
        <w:jc w:val="both"/>
        <w:rPr>
          <w:rFonts w:eastAsia="Calibri"/>
        </w:rPr>
      </w:pPr>
      <w:r w:rsidRPr="004066E8">
        <w:rPr>
          <w:rFonts w:eastAsia="Calibri"/>
        </w:rPr>
        <w:t>Verbo</w:t>
      </w:r>
      <w:r w:rsidR="00D7579D">
        <w:rPr>
          <w:rFonts w:eastAsia="Calibri"/>
        </w:rPr>
        <w:t>s “</w:t>
      </w:r>
      <w:proofErr w:type="spellStart"/>
      <w:r w:rsidR="00D7579D">
        <w:rPr>
          <w:rFonts w:eastAsia="Calibri"/>
        </w:rPr>
        <w:t>should</w:t>
      </w:r>
      <w:proofErr w:type="spellEnd"/>
      <w:r w:rsidR="00D7579D">
        <w:rPr>
          <w:rFonts w:eastAsia="Calibri"/>
        </w:rPr>
        <w:t>”, “must” e “</w:t>
      </w:r>
      <w:proofErr w:type="spellStart"/>
      <w:r w:rsidR="00D7579D">
        <w:rPr>
          <w:rFonts w:eastAsia="Calibri"/>
        </w:rPr>
        <w:t>have</w:t>
      </w:r>
      <w:proofErr w:type="spellEnd"/>
      <w:r w:rsidR="00D7579D">
        <w:rPr>
          <w:rFonts w:eastAsia="Calibri"/>
        </w:rPr>
        <w:t xml:space="preserve"> </w:t>
      </w:r>
      <w:proofErr w:type="spellStart"/>
      <w:r w:rsidR="00D7579D">
        <w:rPr>
          <w:rFonts w:eastAsia="Calibri"/>
        </w:rPr>
        <w:t>to</w:t>
      </w:r>
      <w:proofErr w:type="spellEnd"/>
      <w:r w:rsidR="00D7579D">
        <w:rPr>
          <w:rFonts w:eastAsia="Calibri"/>
        </w:rPr>
        <w:t xml:space="preserve">” </w:t>
      </w:r>
      <w:r w:rsidRPr="004066E8">
        <w:rPr>
          <w:rFonts w:eastAsia="Calibri"/>
        </w:rPr>
        <w:t>-  expressando obrigação; vocabulário no ambiente de trabalho; pronúncia de “</w:t>
      </w:r>
      <w:proofErr w:type="spellStart"/>
      <w:r w:rsidRPr="004066E8">
        <w:rPr>
          <w:rFonts w:eastAsia="Calibri"/>
        </w:rPr>
        <w:t>have</w:t>
      </w:r>
      <w:proofErr w:type="spellEnd"/>
      <w:r w:rsidRPr="004066E8">
        <w:rPr>
          <w:rFonts w:eastAsia="Calibri"/>
        </w:rPr>
        <w:t xml:space="preserve"> </w:t>
      </w:r>
      <w:proofErr w:type="spellStart"/>
      <w:r w:rsidRPr="004066E8">
        <w:rPr>
          <w:rFonts w:eastAsia="Calibri"/>
        </w:rPr>
        <w:t>to</w:t>
      </w:r>
      <w:proofErr w:type="spellEnd"/>
      <w:r w:rsidRPr="004066E8">
        <w:rPr>
          <w:rFonts w:eastAsia="Calibri"/>
        </w:rPr>
        <w:t>”;</w:t>
      </w:r>
    </w:p>
    <w:p w14:paraId="1A8DC1FD" w14:textId="77777777" w:rsidR="005C320E" w:rsidRPr="004066E8" w:rsidRDefault="005C320E" w:rsidP="00582DD2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eastAsia="Calibri"/>
          <w:color w:val="000000"/>
        </w:rPr>
      </w:pPr>
    </w:p>
    <w:p w14:paraId="4B57C2C7" w14:textId="77777777" w:rsidR="005C320E" w:rsidRPr="004066E8" w:rsidRDefault="005C320E" w:rsidP="00582DD2">
      <w:pPr>
        <w:spacing w:line="276" w:lineRule="auto"/>
        <w:rPr>
          <w:rFonts w:eastAsia="Calibri"/>
        </w:rPr>
      </w:pPr>
    </w:p>
    <w:p w14:paraId="00D82B28" w14:textId="77777777" w:rsidR="005C320E" w:rsidRPr="004066E8" w:rsidRDefault="00EC7223" w:rsidP="00582D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  <w:sectPr w:rsidR="005C320E" w:rsidRPr="004066E8">
          <w:pgSz w:w="11910" w:h="16840"/>
          <w:pgMar w:top="700" w:right="1480" w:bottom="280" w:left="1480" w:header="720" w:footer="720" w:gutter="0"/>
          <w:pgNumType w:start="1"/>
          <w:cols w:space="720" w:equalWidth="0">
            <w:col w:w="9360"/>
          </w:cols>
        </w:sectPr>
      </w:pPr>
      <w:r w:rsidRPr="004066E8">
        <w:br w:type="page"/>
      </w:r>
    </w:p>
    <w:p w14:paraId="7FFC4F5B" w14:textId="77777777" w:rsidR="005C320E" w:rsidRPr="004066E8" w:rsidRDefault="005C320E">
      <w:pPr>
        <w:tabs>
          <w:tab w:val="left" w:pos="1758"/>
        </w:tabs>
        <w:rPr>
          <w:rFonts w:eastAsia="Calibri"/>
        </w:rPr>
      </w:pPr>
    </w:p>
    <w:p w14:paraId="0D7D4E40" w14:textId="77777777" w:rsidR="005C320E" w:rsidRPr="004066E8" w:rsidRDefault="005C320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5148CE9A" w14:textId="77777777" w:rsidR="005A5D3D" w:rsidRPr="00607024" w:rsidRDefault="005A5D3D" w:rsidP="005A5D3D">
      <w:pPr>
        <w:pStyle w:val="Ttulo1"/>
        <w:rPr>
          <w:rFonts w:eastAsia="Calibri"/>
          <w:sz w:val="22"/>
          <w:szCs w:val="22"/>
        </w:rPr>
      </w:pPr>
      <w:bookmarkStart w:id="2" w:name="_heading=h.30j0zll" w:colFirst="0" w:colLast="0"/>
      <w:bookmarkEnd w:id="2"/>
      <w:r w:rsidRPr="00607024">
        <w:rPr>
          <w:rFonts w:eastAsia="Calibri"/>
          <w:sz w:val="22"/>
          <w:szCs w:val="22"/>
        </w:rPr>
        <w:t>Bibliografia básica</w:t>
      </w:r>
    </w:p>
    <w:p w14:paraId="712ABB64" w14:textId="77777777" w:rsidR="005A5D3D" w:rsidRPr="00607024" w:rsidRDefault="005A5D3D" w:rsidP="005A5D3D">
      <w:pPr>
        <w:pStyle w:val="Ttulo1"/>
        <w:rPr>
          <w:rFonts w:eastAsia="Calibri"/>
          <w:sz w:val="22"/>
          <w:szCs w:val="22"/>
        </w:rPr>
      </w:pPr>
      <w:bookmarkStart w:id="3" w:name="_heading=h.2ps3eh3tdp0m" w:colFirst="0" w:colLast="0"/>
      <w:bookmarkEnd w:id="3"/>
    </w:p>
    <w:p w14:paraId="0F63D62E" w14:textId="77777777" w:rsidR="005A5D3D" w:rsidRPr="00463C05" w:rsidRDefault="005A5D3D" w:rsidP="005A5D3D">
      <w:pPr>
        <w:pStyle w:val="Ttulo1"/>
        <w:rPr>
          <w:rFonts w:eastAsia="Calibri"/>
          <w:sz w:val="22"/>
          <w:szCs w:val="22"/>
        </w:rPr>
      </w:pPr>
      <w:bookmarkStart w:id="4" w:name="_heading=h.v3wwzzd1196a" w:colFirst="0" w:colLast="0"/>
      <w:bookmarkEnd w:id="4"/>
      <w:r w:rsidRPr="00607024">
        <w:rPr>
          <w:rFonts w:eastAsia="Calibri"/>
          <w:b w:val="0"/>
          <w:sz w:val="22"/>
          <w:szCs w:val="22"/>
        </w:rPr>
        <w:t xml:space="preserve">PEREIRA, </w:t>
      </w:r>
      <w:proofErr w:type="spellStart"/>
      <w:r w:rsidRPr="00607024">
        <w:rPr>
          <w:rFonts w:eastAsia="Calibri"/>
          <w:b w:val="0"/>
          <w:sz w:val="22"/>
          <w:szCs w:val="22"/>
        </w:rPr>
        <w:t>Antonio</w:t>
      </w:r>
      <w:proofErr w:type="spellEnd"/>
      <w:r w:rsidRPr="00607024">
        <w:rPr>
          <w:rFonts w:eastAsia="Calibri"/>
          <w:b w:val="0"/>
          <w:sz w:val="22"/>
          <w:szCs w:val="22"/>
        </w:rPr>
        <w:t xml:space="preserve">; VIEIRA, Cristine; FEITOSA, </w:t>
      </w:r>
      <w:proofErr w:type="spellStart"/>
      <w:r w:rsidRPr="00607024">
        <w:rPr>
          <w:rFonts w:eastAsia="Calibri"/>
          <w:b w:val="0"/>
          <w:sz w:val="22"/>
          <w:szCs w:val="22"/>
        </w:rPr>
        <w:t>Nabupolasar</w:t>
      </w:r>
      <w:proofErr w:type="spellEnd"/>
      <w:r w:rsidRPr="00607024">
        <w:rPr>
          <w:rFonts w:eastAsia="Calibri"/>
          <w:b w:val="0"/>
          <w:sz w:val="22"/>
          <w:szCs w:val="22"/>
        </w:rPr>
        <w:t xml:space="preserve">; LIMA, Júlio César. </w:t>
      </w:r>
      <w:proofErr w:type="spellStart"/>
      <w:r w:rsidRPr="00463C05">
        <w:rPr>
          <w:rFonts w:eastAsia="Calibri"/>
          <w:sz w:val="22"/>
          <w:szCs w:val="22"/>
        </w:rPr>
        <w:t>English</w:t>
      </w:r>
      <w:proofErr w:type="spellEnd"/>
      <w:r w:rsidRPr="00463C05">
        <w:rPr>
          <w:rFonts w:eastAsia="Calibri"/>
          <w:sz w:val="22"/>
          <w:szCs w:val="22"/>
        </w:rPr>
        <w:t>,</w:t>
      </w:r>
    </w:p>
    <w:p w14:paraId="041C5717" w14:textId="77777777" w:rsidR="005A5D3D" w:rsidRDefault="005A5D3D" w:rsidP="005A5D3D">
      <w:pPr>
        <w:pStyle w:val="Ttulo1"/>
        <w:rPr>
          <w:rFonts w:eastAsia="Calibri"/>
          <w:b w:val="0"/>
          <w:sz w:val="22"/>
          <w:szCs w:val="22"/>
        </w:rPr>
      </w:pPr>
      <w:bookmarkStart w:id="5" w:name="_heading=h.tzmxz62s3a13" w:colFirst="0" w:colLast="0"/>
      <w:bookmarkEnd w:id="5"/>
      <w:r>
        <w:rPr>
          <w:rFonts w:eastAsia="Calibri"/>
          <w:sz w:val="22"/>
          <w:szCs w:val="22"/>
        </w:rPr>
        <w:t>Module 2</w:t>
      </w:r>
      <w:r w:rsidRPr="00463C05">
        <w:rPr>
          <w:rFonts w:eastAsia="Calibri"/>
          <w:sz w:val="22"/>
          <w:szCs w:val="22"/>
        </w:rPr>
        <w:t xml:space="preserve">, </w:t>
      </w:r>
      <w:proofErr w:type="spellStart"/>
      <w:r w:rsidRPr="00463C05">
        <w:rPr>
          <w:rFonts w:eastAsia="Calibri"/>
          <w:sz w:val="22"/>
          <w:szCs w:val="22"/>
        </w:rPr>
        <w:t>e-Tec</w:t>
      </w:r>
      <w:proofErr w:type="spellEnd"/>
      <w:r w:rsidRPr="00463C05">
        <w:rPr>
          <w:rFonts w:eastAsia="Calibri"/>
          <w:sz w:val="22"/>
          <w:szCs w:val="22"/>
        </w:rPr>
        <w:t xml:space="preserve"> Idiomas</w:t>
      </w:r>
      <w:r w:rsidRPr="00607024">
        <w:rPr>
          <w:rFonts w:eastAsia="Calibri"/>
          <w:b w:val="0"/>
          <w:sz w:val="22"/>
          <w:szCs w:val="22"/>
        </w:rPr>
        <w:t xml:space="preserve">. </w:t>
      </w:r>
      <w:proofErr w:type="spellStart"/>
      <w:r w:rsidRPr="00607024">
        <w:rPr>
          <w:rFonts w:eastAsia="Calibri"/>
          <w:b w:val="0"/>
          <w:sz w:val="22"/>
          <w:szCs w:val="22"/>
        </w:rPr>
        <w:t>IFSul</w:t>
      </w:r>
      <w:proofErr w:type="spellEnd"/>
      <w:r w:rsidRPr="00607024">
        <w:rPr>
          <w:rFonts w:eastAsia="Calibri"/>
          <w:b w:val="0"/>
          <w:sz w:val="22"/>
          <w:szCs w:val="22"/>
        </w:rPr>
        <w:t xml:space="preserve"> </w:t>
      </w:r>
      <w:proofErr w:type="spellStart"/>
      <w:r w:rsidRPr="00607024">
        <w:rPr>
          <w:rFonts w:eastAsia="Calibri"/>
          <w:b w:val="0"/>
          <w:sz w:val="22"/>
          <w:szCs w:val="22"/>
        </w:rPr>
        <w:t>Câmpus</w:t>
      </w:r>
      <w:proofErr w:type="spellEnd"/>
      <w:r w:rsidRPr="00607024">
        <w:rPr>
          <w:rFonts w:eastAsia="Calibri"/>
          <w:b w:val="0"/>
          <w:sz w:val="22"/>
          <w:szCs w:val="22"/>
        </w:rPr>
        <w:t xml:space="preserve"> Pelotas, Pelotas.</w:t>
      </w:r>
    </w:p>
    <w:sdt>
      <w:sdtPr>
        <w:rPr>
          <w:b/>
          <w:bCs/>
          <w:sz w:val="2"/>
          <w:szCs w:val="24"/>
        </w:rPr>
        <w:tag w:val="goog_rdk_54"/>
        <w:id w:val="65388186"/>
      </w:sdtPr>
      <w:sdtEndPr>
        <w:rPr>
          <w:sz w:val="22"/>
        </w:rPr>
      </w:sdtEndPr>
      <w:sdtContent>
        <w:sdt>
          <w:sdtPr>
            <w:rPr>
              <w:sz w:val="2"/>
            </w:rPr>
            <w:tag w:val="goog_rdk_59"/>
            <w:id w:val="970797127"/>
          </w:sdtPr>
          <w:sdtEndPr>
            <w:rPr>
              <w:sz w:val="22"/>
            </w:rPr>
          </w:sdtEndPr>
          <w:sdtContent>
            <w:p w14:paraId="4E45BF8F" w14:textId="77777777" w:rsidR="005A5D3D" w:rsidRPr="0020745E" w:rsidRDefault="005A5D3D" w:rsidP="005A5D3D">
              <w:pPr>
                <w:widowControl/>
                <w:spacing w:after="160"/>
                <w:ind w:left="224"/>
                <w:jc w:val="both"/>
                <w:rPr>
                  <w:sz w:val="2"/>
                </w:rPr>
              </w:pPr>
            </w:p>
            <w:p w14:paraId="64D29F3F" w14:textId="77777777" w:rsidR="005A5D3D" w:rsidRPr="006650D8" w:rsidRDefault="005A5D3D" w:rsidP="005A5D3D">
              <w:pPr>
                <w:widowControl/>
                <w:spacing w:after="160"/>
                <w:ind w:left="224"/>
                <w:jc w:val="both"/>
                <w:rPr>
                  <w:rFonts w:eastAsia="Calibri"/>
                  <w:lang w:val="en-US"/>
                </w:rPr>
              </w:pPr>
              <w:r w:rsidRPr="006650D8">
                <w:rPr>
                  <w:rFonts w:eastAsia="Calibri"/>
                  <w:lang w:val="en-US"/>
                </w:rPr>
                <w:t xml:space="preserve">LEECH, Geoffrey; SVARTVIK, Jan. </w:t>
              </w:r>
              <w:r w:rsidRPr="006650D8">
                <w:rPr>
                  <w:rFonts w:eastAsia="Calibri"/>
                  <w:b/>
                  <w:lang w:val="en-US"/>
                </w:rPr>
                <w:t xml:space="preserve">A communicative grammar of </w:t>
              </w:r>
              <w:proofErr w:type="spellStart"/>
              <w:proofErr w:type="gramStart"/>
              <w:r w:rsidRPr="006650D8">
                <w:rPr>
                  <w:rFonts w:eastAsia="Calibri"/>
                  <w:b/>
                  <w:lang w:val="en-US"/>
                </w:rPr>
                <w:t>english</w:t>
              </w:r>
              <w:proofErr w:type="spellEnd"/>
              <w:proofErr w:type="gramEnd"/>
              <w:r w:rsidRPr="006650D8">
                <w:rPr>
                  <w:rFonts w:eastAsia="Calibri"/>
                  <w:b/>
                  <w:lang w:val="en-US"/>
                </w:rPr>
                <w:t xml:space="preserve">. </w:t>
              </w:r>
              <w:proofErr w:type="spellStart"/>
              <w:r w:rsidRPr="006650D8">
                <w:rPr>
                  <w:rFonts w:eastAsia="Calibri"/>
                  <w:lang w:val="en-US"/>
                </w:rPr>
                <w:t>Londres</w:t>
              </w:r>
              <w:proofErr w:type="spellEnd"/>
              <w:r w:rsidRPr="006650D8">
                <w:rPr>
                  <w:rFonts w:eastAsia="Calibri"/>
                  <w:lang w:val="en-US"/>
                </w:rPr>
                <w:t>: Longman, 1994.</w:t>
              </w:r>
            </w:p>
          </w:sdtContent>
        </w:sdt>
        <w:sdt>
          <w:sdtPr>
            <w:tag w:val="goog_rdk_60"/>
            <w:id w:val="1853911153"/>
          </w:sdtPr>
          <w:sdtEndPr/>
          <w:sdtContent>
            <w:p w14:paraId="7F342CF8" w14:textId="77777777" w:rsidR="005A5D3D" w:rsidRPr="006650D8" w:rsidRDefault="005A5D3D" w:rsidP="005A5D3D">
              <w:pPr>
                <w:widowControl/>
                <w:spacing w:after="160"/>
                <w:ind w:left="224"/>
                <w:jc w:val="both"/>
                <w:rPr>
                  <w:rFonts w:eastAsia="Calibri"/>
                  <w:lang w:val="en-US"/>
                </w:rPr>
              </w:pPr>
              <w:r w:rsidRPr="006650D8">
                <w:rPr>
                  <w:rFonts w:eastAsia="Calibri"/>
                  <w:lang w:val="en-US"/>
                </w:rPr>
                <w:t xml:space="preserve">MURPHY R., </w:t>
              </w:r>
              <w:r w:rsidRPr="006650D8">
                <w:rPr>
                  <w:rFonts w:eastAsia="Calibri"/>
                  <w:b/>
                  <w:lang w:val="en-US"/>
                </w:rPr>
                <w:t xml:space="preserve">Essential Grammar in Use: a reference and practice book for elementary learners of English. </w:t>
              </w:r>
              <w:r w:rsidRPr="006650D8">
                <w:rPr>
                  <w:rFonts w:eastAsia="Calibri"/>
                  <w:lang w:val="en-US"/>
                </w:rPr>
                <w:t>Forth ed., Cambridge University Press, 2015.</w:t>
              </w:r>
            </w:p>
          </w:sdtContent>
        </w:sdt>
        <w:p w14:paraId="0FAE1451" w14:textId="77777777" w:rsidR="005A5D3D" w:rsidRDefault="005D6E39" w:rsidP="005A5D3D">
          <w:pPr>
            <w:pStyle w:val="Ttulo1"/>
            <w:rPr>
              <w:rFonts w:eastAsia="Calibri"/>
              <w:b w:val="0"/>
              <w:sz w:val="22"/>
              <w:szCs w:val="22"/>
            </w:rPr>
          </w:pPr>
        </w:p>
      </w:sdtContent>
    </w:sdt>
    <w:p w14:paraId="244E2265" w14:textId="77777777" w:rsidR="005A5D3D" w:rsidRDefault="005A5D3D" w:rsidP="005A5D3D">
      <w:pPr>
        <w:pStyle w:val="Ttulo1"/>
        <w:rPr>
          <w:rFonts w:eastAsia="Calibri"/>
          <w:b w:val="0"/>
          <w:sz w:val="22"/>
          <w:szCs w:val="22"/>
        </w:rPr>
      </w:pPr>
    </w:p>
    <w:p w14:paraId="648A54A8" w14:textId="77777777" w:rsidR="005A5D3D" w:rsidRPr="005A5D3D" w:rsidRDefault="005A5D3D" w:rsidP="005A5D3D">
      <w:pPr>
        <w:pStyle w:val="Ttulo1"/>
        <w:rPr>
          <w:rFonts w:eastAsia="Calibri"/>
          <w:sz w:val="22"/>
          <w:szCs w:val="22"/>
          <w:lang w:val="en-US"/>
        </w:rPr>
      </w:pPr>
      <w:bookmarkStart w:id="6" w:name="_heading=h.3m2ss1aeorj1" w:colFirst="0" w:colLast="0"/>
      <w:bookmarkStart w:id="7" w:name="_heading=h.hgxsqzez8chy" w:colFirst="0" w:colLast="0"/>
      <w:bookmarkEnd w:id="6"/>
      <w:bookmarkEnd w:id="7"/>
      <w:proofErr w:type="spellStart"/>
      <w:r w:rsidRPr="005A5D3D">
        <w:rPr>
          <w:rFonts w:eastAsia="Calibri"/>
          <w:sz w:val="22"/>
          <w:szCs w:val="22"/>
          <w:lang w:val="en-US"/>
        </w:rPr>
        <w:t>Bibliografia</w:t>
      </w:r>
      <w:proofErr w:type="spellEnd"/>
      <w:r w:rsidRPr="005A5D3D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5A5D3D">
        <w:rPr>
          <w:rFonts w:eastAsia="Calibri"/>
          <w:sz w:val="22"/>
          <w:szCs w:val="22"/>
          <w:lang w:val="en-US"/>
        </w:rPr>
        <w:t>complementar</w:t>
      </w:r>
      <w:proofErr w:type="spellEnd"/>
    </w:p>
    <w:p w14:paraId="29DE9450" w14:textId="77777777" w:rsidR="005A5D3D" w:rsidRPr="005A5D3D" w:rsidRDefault="005A5D3D" w:rsidP="005A5D3D">
      <w:pPr>
        <w:pStyle w:val="Ttulo1"/>
        <w:rPr>
          <w:rFonts w:eastAsia="Calibri"/>
          <w:sz w:val="22"/>
          <w:szCs w:val="22"/>
          <w:lang w:val="en-US"/>
        </w:rPr>
      </w:pPr>
      <w:bookmarkStart w:id="8" w:name="_heading=h.em4zo8h2wx9h" w:colFirst="0" w:colLast="0"/>
      <w:bookmarkEnd w:id="8"/>
    </w:p>
    <w:p w14:paraId="5AEC8E63" w14:textId="77777777" w:rsidR="005A5D3D" w:rsidRPr="00607024" w:rsidRDefault="005A5D3D" w:rsidP="005A5D3D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9" w:name="_heading=h.w32o7mv3yxr5" w:colFirst="0" w:colLast="0"/>
      <w:bookmarkStart w:id="10" w:name="_heading=h.dafdlk3vshte" w:colFirst="0" w:colLast="0"/>
      <w:bookmarkStart w:id="11" w:name="_heading=h.8xyvsim4k4i" w:colFirst="0" w:colLast="0"/>
      <w:bookmarkEnd w:id="9"/>
      <w:bookmarkEnd w:id="10"/>
      <w:bookmarkEnd w:id="11"/>
      <w:r w:rsidRPr="00607024">
        <w:rPr>
          <w:rFonts w:eastAsia="Calibri"/>
          <w:b w:val="0"/>
          <w:sz w:val="22"/>
          <w:szCs w:val="22"/>
          <w:lang w:val="en-US"/>
        </w:rPr>
        <w:t xml:space="preserve">RICHARDS, J.C., HULL, J., PROCTOR, S. </w:t>
      </w:r>
      <w:r w:rsidRPr="00D2065C">
        <w:rPr>
          <w:rFonts w:eastAsia="Calibri"/>
          <w:sz w:val="22"/>
          <w:szCs w:val="22"/>
          <w:lang w:val="en-US"/>
        </w:rPr>
        <w:t>Interchange: student’s book 2</w:t>
      </w:r>
      <w:r w:rsidRPr="00607024">
        <w:rPr>
          <w:rFonts w:eastAsia="Calibri"/>
          <w:b w:val="0"/>
          <w:sz w:val="22"/>
          <w:szCs w:val="22"/>
          <w:lang w:val="en-US"/>
        </w:rPr>
        <w:t>. Cambridge:</w:t>
      </w:r>
    </w:p>
    <w:p w14:paraId="401F5730" w14:textId="77777777" w:rsidR="005A5D3D" w:rsidRPr="00607024" w:rsidRDefault="005A5D3D" w:rsidP="005A5D3D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12" w:name="_heading=h.i3z1eqoj6opj" w:colFirst="0" w:colLast="0"/>
      <w:bookmarkEnd w:id="12"/>
      <w:r w:rsidRPr="00607024">
        <w:rPr>
          <w:rFonts w:eastAsia="Calibri"/>
          <w:b w:val="0"/>
          <w:sz w:val="22"/>
          <w:szCs w:val="22"/>
          <w:lang w:val="en-US"/>
        </w:rPr>
        <w:t>Cambridge University Press, 2005.</w:t>
      </w:r>
    </w:p>
    <w:p w14:paraId="0D60A382" w14:textId="77777777" w:rsidR="005A5D3D" w:rsidRPr="00607024" w:rsidRDefault="005A5D3D" w:rsidP="005A5D3D">
      <w:pPr>
        <w:pStyle w:val="Ttulo1"/>
        <w:rPr>
          <w:rFonts w:eastAsia="Calibri"/>
          <w:b w:val="0"/>
          <w:sz w:val="22"/>
          <w:szCs w:val="22"/>
          <w:lang w:val="en-US"/>
        </w:rPr>
      </w:pPr>
    </w:p>
    <w:p w14:paraId="4F6D6840" w14:textId="77777777" w:rsidR="005A5D3D" w:rsidRPr="00607024" w:rsidRDefault="005A5D3D" w:rsidP="005A5D3D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13" w:name="_heading=h.4pqjuc2wj6ox" w:colFirst="0" w:colLast="0"/>
      <w:bookmarkEnd w:id="13"/>
      <w:r w:rsidRPr="00607024">
        <w:rPr>
          <w:rFonts w:eastAsia="Calibri"/>
          <w:b w:val="0"/>
          <w:sz w:val="22"/>
          <w:szCs w:val="22"/>
          <w:lang w:val="en-US"/>
        </w:rPr>
        <w:t xml:space="preserve">WITT, Ray de. </w:t>
      </w:r>
      <w:r w:rsidRPr="00D2065C">
        <w:rPr>
          <w:rFonts w:eastAsia="Calibri"/>
          <w:sz w:val="22"/>
          <w:szCs w:val="22"/>
          <w:lang w:val="en-US"/>
        </w:rPr>
        <w:t>How to prepare for IELTS</w:t>
      </w:r>
      <w:r w:rsidRPr="00607024">
        <w:rPr>
          <w:rFonts w:eastAsia="Calibri"/>
          <w:b w:val="0"/>
          <w:sz w:val="22"/>
          <w:szCs w:val="22"/>
          <w:lang w:val="en-US"/>
        </w:rPr>
        <w:t>. England: British Council, 2008. 1 CD ROM</w:t>
      </w:r>
    </w:p>
    <w:p w14:paraId="334537AB" w14:textId="77777777" w:rsidR="005A5D3D" w:rsidRPr="00607024" w:rsidRDefault="005A5D3D" w:rsidP="005A5D3D">
      <w:pPr>
        <w:pStyle w:val="Ttulo1"/>
        <w:rPr>
          <w:rFonts w:eastAsia="Calibri"/>
          <w:b w:val="0"/>
          <w:sz w:val="22"/>
          <w:szCs w:val="22"/>
          <w:lang w:val="en-US"/>
        </w:rPr>
      </w:pPr>
    </w:p>
    <w:p w14:paraId="01755B7D" w14:textId="77777777" w:rsidR="005A5D3D" w:rsidRPr="00D2065C" w:rsidRDefault="005A5D3D" w:rsidP="005A5D3D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14" w:name="_heading=h.e3g81jhc2n8r" w:colFirst="0" w:colLast="0"/>
      <w:bookmarkEnd w:id="14"/>
      <w:r w:rsidRPr="00607024">
        <w:rPr>
          <w:rFonts w:eastAsia="Calibri"/>
          <w:b w:val="0"/>
          <w:sz w:val="22"/>
          <w:szCs w:val="22"/>
          <w:lang w:val="en-US"/>
        </w:rPr>
        <w:t xml:space="preserve">WEHMEIER, Sally. </w:t>
      </w:r>
      <w:r w:rsidRPr="00D2065C">
        <w:rPr>
          <w:rFonts w:eastAsia="Calibri"/>
          <w:sz w:val="22"/>
          <w:szCs w:val="22"/>
          <w:lang w:val="en-US"/>
        </w:rPr>
        <w:t>Oxford advanced learner’s Dictionary</w:t>
      </w:r>
      <w:r>
        <w:rPr>
          <w:rFonts w:eastAsia="Calibri"/>
          <w:b w:val="0"/>
          <w:sz w:val="22"/>
          <w:szCs w:val="22"/>
          <w:lang w:val="en-US"/>
        </w:rPr>
        <w:t xml:space="preserve">. </w:t>
      </w:r>
      <w:proofErr w:type="gramStart"/>
      <w:r w:rsidRPr="00607024">
        <w:rPr>
          <w:rFonts w:eastAsia="Calibri"/>
          <w:b w:val="0"/>
          <w:sz w:val="22"/>
          <w:szCs w:val="22"/>
          <w:lang w:val="en-US"/>
        </w:rPr>
        <w:t>7th</w:t>
      </w:r>
      <w:proofErr w:type="gramEnd"/>
      <w:r w:rsidRPr="00607024">
        <w:rPr>
          <w:rFonts w:eastAsia="Calibri"/>
          <w:b w:val="0"/>
          <w:sz w:val="22"/>
          <w:szCs w:val="22"/>
          <w:lang w:val="en-US"/>
        </w:rPr>
        <w:t xml:space="preserve"> edition. </w:t>
      </w:r>
      <w:r w:rsidRPr="00D2065C">
        <w:rPr>
          <w:rFonts w:eastAsia="Calibri"/>
          <w:b w:val="0"/>
          <w:sz w:val="22"/>
          <w:szCs w:val="22"/>
          <w:lang w:val="en-US"/>
        </w:rPr>
        <w:t>Oxford University</w:t>
      </w:r>
    </w:p>
    <w:p w14:paraId="0E437F03" w14:textId="77777777" w:rsidR="005A5D3D" w:rsidRPr="00D2065C" w:rsidRDefault="005A5D3D" w:rsidP="005A5D3D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15" w:name="_heading=h.unb8rmntt5ws" w:colFirst="0" w:colLast="0"/>
      <w:bookmarkEnd w:id="15"/>
      <w:r w:rsidRPr="00D2065C">
        <w:rPr>
          <w:rFonts w:eastAsia="Calibri"/>
          <w:b w:val="0"/>
          <w:sz w:val="22"/>
          <w:szCs w:val="22"/>
          <w:lang w:val="en-US"/>
        </w:rPr>
        <w:t>Press, 2005.</w:t>
      </w:r>
    </w:p>
    <w:p w14:paraId="485B1E2C" w14:textId="77777777" w:rsidR="005C320E" w:rsidRPr="00B86253" w:rsidRDefault="005C320E">
      <w:pPr>
        <w:pStyle w:val="Ttulo1"/>
        <w:rPr>
          <w:rFonts w:eastAsia="Calibri"/>
          <w:lang w:val="en-US"/>
        </w:rPr>
      </w:pPr>
    </w:p>
    <w:p w14:paraId="6AA15FEA" w14:textId="77777777" w:rsidR="005C320E" w:rsidRPr="00B86253" w:rsidRDefault="005C320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4"/>
          <w:szCs w:val="24"/>
          <w:lang w:val="en-US"/>
        </w:rPr>
      </w:pPr>
    </w:p>
    <w:sectPr w:rsidR="005C320E" w:rsidRPr="00B86253">
      <w:type w:val="continuous"/>
      <w:pgSz w:w="11910" w:h="16840"/>
      <w:pgMar w:top="700" w:right="1480" w:bottom="280" w:left="148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11D15"/>
    <w:multiLevelType w:val="multilevel"/>
    <w:tmpl w:val="C8948E3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1" w15:restartNumberingAfterBreak="0">
    <w:nsid w:val="59711B63"/>
    <w:multiLevelType w:val="multilevel"/>
    <w:tmpl w:val="2C8079AC"/>
    <w:lvl w:ilvl="0">
      <w:start w:val="1"/>
      <w:numFmt w:val="decimal"/>
      <w:lvlText w:val="%1"/>
      <w:lvlJc w:val="left"/>
      <w:pPr>
        <w:ind w:left="1757" w:hanging="403"/>
      </w:pPr>
    </w:lvl>
    <w:lvl w:ilvl="1">
      <w:start w:val="1"/>
      <w:numFmt w:val="decimal"/>
      <w:lvlText w:val="%1.%2"/>
      <w:lvlJc w:val="left"/>
      <w:pPr>
        <w:ind w:left="1757" w:hanging="403"/>
      </w:pPr>
      <w:rPr>
        <w:rFonts w:ascii="Arial" w:eastAsia="Calibri" w:hAnsi="Arial" w:cs="Arial" w:hint="default"/>
        <w:sz w:val="22"/>
        <w:szCs w:val="24"/>
      </w:rPr>
    </w:lvl>
    <w:lvl w:ilvl="2">
      <w:start w:val="1"/>
      <w:numFmt w:val="bullet"/>
      <w:lvlText w:val="•"/>
      <w:lvlJc w:val="left"/>
      <w:pPr>
        <w:ind w:left="3197" w:hanging="403"/>
      </w:pPr>
    </w:lvl>
    <w:lvl w:ilvl="3">
      <w:start w:val="1"/>
      <w:numFmt w:val="bullet"/>
      <w:lvlText w:val="•"/>
      <w:lvlJc w:val="left"/>
      <w:pPr>
        <w:ind w:left="3915" w:hanging="403"/>
      </w:pPr>
    </w:lvl>
    <w:lvl w:ilvl="4">
      <w:start w:val="1"/>
      <w:numFmt w:val="bullet"/>
      <w:lvlText w:val="•"/>
      <w:lvlJc w:val="left"/>
      <w:pPr>
        <w:ind w:left="4634" w:hanging="403"/>
      </w:pPr>
    </w:lvl>
    <w:lvl w:ilvl="5">
      <w:start w:val="1"/>
      <w:numFmt w:val="bullet"/>
      <w:lvlText w:val="•"/>
      <w:lvlJc w:val="left"/>
      <w:pPr>
        <w:ind w:left="5353" w:hanging="403"/>
      </w:pPr>
    </w:lvl>
    <w:lvl w:ilvl="6">
      <w:start w:val="1"/>
      <w:numFmt w:val="bullet"/>
      <w:lvlText w:val="•"/>
      <w:lvlJc w:val="left"/>
      <w:pPr>
        <w:ind w:left="6071" w:hanging="402"/>
      </w:pPr>
    </w:lvl>
    <w:lvl w:ilvl="7">
      <w:start w:val="1"/>
      <w:numFmt w:val="bullet"/>
      <w:lvlText w:val="•"/>
      <w:lvlJc w:val="left"/>
      <w:pPr>
        <w:ind w:left="6790" w:hanging="403"/>
      </w:pPr>
    </w:lvl>
    <w:lvl w:ilvl="8">
      <w:start w:val="1"/>
      <w:numFmt w:val="bullet"/>
      <w:lvlText w:val="•"/>
      <w:lvlJc w:val="left"/>
      <w:pPr>
        <w:ind w:left="7509" w:hanging="403"/>
      </w:pPr>
    </w:lvl>
  </w:abstractNum>
  <w:abstractNum w:abstractNumId="2" w15:restartNumberingAfterBreak="0">
    <w:nsid w:val="7B5F2EF7"/>
    <w:multiLevelType w:val="multilevel"/>
    <w:tmpl w:val="CFC8BA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0E"/>
    <w:rsid w:val="0004331A"/>
    <w:rsid w:val="000D58D5"/>
    <w:rsid w:val="00226597"/>
    <w:rsid w:val="003F3512"/>
    <w:rsid w:val="004066E8"/>
    <w:rsid w:val="00450ED2"/>
    <w:rsid w:val="00507CEB"/>
    <w:rsid w:val="00536A22"/>
    <w:rsid w:val="00582DD2"/>
    <w:rsid w:val="005A5D3D"/>
    <w:rsid w:val="005C320E"/>
    <w:rsid w:val="005D6E39"/>
    <w:rsid w:val="0068114A"/>
    <w:rsid w:val="006F6558"/>
    <w:rsid w:val="007C3F22"/>
    <w:rsid w:val="007D5036"/>
    <w:rsid w:val="00A652BE"/>
    <w:rsid w:val="00B70BFE"/>
    <w:rsid w:val="00B86253"/>
    <w:rsid w:val="00BC42C5"/>
    <w:rsid w:val="00C85EB1"/>
    <w:rsid w:val="00D610F6"/>
    <w:rsid w:val="00D7579D"/>
    <w:rsid w:val="00EC7223"/>
    <w:rsid w:val="00F3242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FA49"/>
  <w15:docId w15:val="{BCBBBA52-7037-4710-9CB9-4955B94A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57" w:hanging="40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57" w:hanging="403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customStyle="1" w:styleId="Default">
    <w:name w:val="Default"/>
    <w:rsid w:val="00C50C28"/>
    <w:pPr>
      <w:widowControl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10542E"/>
    <w:rPr>
      <w:rFonts w:cs="Myriad Pro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D5D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5D6E"/>
    <w:rPr>
      <w:color w:val="605E5C"/>
      <w:shd w:val="clear" w:color="auto" w:fill="E1DFDD"/>
    </w:rPr>
  </w:style>
  <w:style w:type="character" w:styleId="nfase">
    <w:name w:val="Emphasis"/>
    <w:qFormat/>
    <w:rsid w:val="00ED5D6E"/>
    <w:rPr>
      <w:i/>
    </w:rPr>
  </w:style>
  <w:style w:type="character" w:styleId="Forte">
    <w:name w:val="Strong"/>
    <w:qFormat/>
    <w:rsid w:val="00ED5D6E"/>
    <w:rPr>
      <w:b/>
    </w:rPr>
  </w:style>
  <w:style w:type="paragraph" w:customStyle="1" w:styleId="Pa15">
    <w:name w:val="Pa15"/>
    <w:basedOn w:val="Default"/>
    <w:next w:val="Default"/>
    <w:uiPriority w:val="99"/>
    <w:rsid w:val="00ED5D6E"/>
    <w:pPr>
      <w:spacing w:line="161" w:lineRule="atLeast"/>
    </w:pPr>
    <w:rPr>
      <w:rFonts w:ascii="Times" w:hAnsi="Times" w:cstheme="minorBidi"/>
      <w:color w:val="auto"/>
    </w:rPr>
  </w:style>
  <w:style w:type="paragraph" w:styleId="NormalWeb">
    <w:name w:val="Normal (Web)"/>
    <w:basedOn w:val="Normal"/>
    <w:uiPriority w:val="99"/>
    <w:unhideWhenUsed/>
    <w:rsid w:val="007A03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lfld-title">
    <w:name w:val="hlfld-title"/>
    <w:basedOn w:val="Fontepargpadro"/>
    <w:rsid w:val="007A03C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1C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C1D"/>
    <w:rPr>
      <w:rFonts w:ascii="Tahoma" w:hAnsi="Tahoma" w:cs="Tahoma"/>
      <w:sz w:val="16"/>
      <w:szCs w:val="16"/>
      <w:lang w:bidi="pt-BR"/>
    </w:r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507CEB"/>
    <w:rPr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+H7uWElwsflOAEawq1MnuAoGg==">AMUW2mWfybrLN7CBLW6M0ZKdjnxemp1GEClcj5+Q+XNi2/zktiFqSlazpinCAbiG6NLPZmG/6axWSD6WDRpPnb3zOIIhWiQ+8SpZyUzQdsunF80kMBKaFP82hzaLkrusLyYZlF8OyBtxUsuAYzbk3scv6nLRIRnxnZuYhhrpgJAmn9ilv+cXGbx1Q9z6CLBguear/31RAYMhxnHEXi1FNPES3nFvJ9nFGdtBaSFg0WA5VcQU5iARRSegYXu3eEPx/5Pto4SexJ9RhQQ+54xi9H2AhYP65NdZUr7utl4Rfu5w4Eu1mQmd+0hIOqxVHDIp6VGN9ekQB5/av1V2iNEz7Af6/6Wy+nvhyf8vv3eQkGo8XDefSYb3Ozc5COcyxttUwhllM1b6mfiq7heJPe8aOBhRj+wObnu14IFtc//uUZn4zhFtyXwhEWe1efsJvmxGdJ+UXFrBbjgjmt6lHizyP6/wUIvuPVwg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Leonardo Betemps Kontz</cp:lastModifiedBy>
  <cp:revision>2</cp:revision>
  <cp:lastPrinted>2019-08-09T01:24:00Z</cp:lastPrinted>
  <dcterms:created xsi:type="dcterms:W3CDTF">2019-11-04T19:20:00Z</dcterms:created>
  <dcterms:modified xsi:type="dcterms:W3CDTF">2019-11-04T19:20:00Z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2018-08-06T00:00:00Z</vt:filetime>
  </property>
</Properties>
</file>