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9"/>
        <w:gridCol w:w="4321"/>
        <w:tblGridChange w:id="0">
          <w:tblGrid>
            <w:gridCol w:w="4419"/>
            <w:gridCol w:w="43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Fundamentos de Desenvolvimento de Sistemas Computacionais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º semestre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tl w:val="0"/>
              </w:rPr>
              <w:t xml:space="preserve">SUP.2652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Extensão: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Pesquisa: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Prática: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EaD: </w:t>
            </w:r>
            <w:r w:rsidDel="00000000" w:rsidR="00000000" w:rsidRPr="00000000">
              <w:rPr>
                <w:rtl w:val="0"/>
              </w:rPr>
              <w:t xml:space="preserve">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</w:t>
            </w:r>
            <w:r w:rsidDel="00000000" w:rsidR="00000000" w:rsidRPr="00000000">
              <w:rPr>
                <w:rtl w:val="0"/>
              </w:rPr>
              <w:t xml:space="preserve">ção aos fundamentos de desenvolvimento de sistemas computacionais através do uso de boas práticas para o projeto de sistemas. 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UNIDADE I – Padrões de Projetos</w:t>
        <w:tab/>
        <w:tab/>
      </w:r>
    </w:p>
    <w:p w:rsidR="00000000" w:rsidDel="00000000" w:rsidP="00000000" w:rsidRDefault="00000000" w:rsidRPr="00000000" w14:paraId="00000012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1.1 Visão geral sobre padrões de projeto</w:t>
      </w:r>
    </w:p>
    <w:p w:rsidR="00000000" w:rsidDel="00000000" w:rsidP="00000000" w:rsidRDefault="00000000" w:rsidRPr="00000000" w14:paraId="00000013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1.2 Padrões de criação</w:t>
      </w:r>
    </w:p>
    <w:p w:rsidR="00000000" w:rsidDel="00000000" w:rsidP="00000000" w:rsidRDefault="00000000" w:rsidRPr="00000000" w14:paraId="00000014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1.3 Padrões comportamentais</w:t>
      </w:r>
    </w:p>
    <w:p w:rsidR="00000000" w:rsidDel="00000000" w:rsidP="00000000" w:rsidRDefault="00000000" w:rsidRPr="00000000" w14:paraId="00000015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1.4 Padrões estruturais</w:t>
      </w:r>
    </w:p>
    <w:p w:rsidR="00000000" w:rsidDel="00000000" w:rsidP="00000000" w:rsidRDefault="00000000" w:rsidRPr="00000000" w14:paraId="00000016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1.5 Injeção de Dependência </w:t>
      </w:r>
    </w:p>
    <w:p w:rsidR="00000000" w:rsidDel="00000000" w:rsidP="00000000" w:rsidRDefault="00000000" w:rsidRPr="00000000" w14:paraId="00000017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1.6 Inversão de Controle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UNIDADE I – Testes Unitários</w:t>
        <w:tab/>
        <w:tab/>
      </w:r>
    </w:p>
    <w:p w:rsidR="00000000" w:rsidDel="00000000" w:rsidP="00000000" w:rsidRDefault="00000000" w:rsidRPr="00000000" w14:paraId="0000001A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1.1 Visão geral sobre Testes Unitários</w:t>
      </w:r>
    </w:p>
    <w:p w:rsidR="00000000" w:rsidDel="00000000" w:rsidP="00000000" w:rsidRDefault="00000000" w:rsidRPr="00000000" w14:paraId="0000001B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1.2 Estrutura</w:t>
      </w:r>
    </w:p>
    <w:p w:rsidR="00000000" w:rsidDel="00000000" w:rsidP="00000000" w:rsidRDefault="00000000" w:rsidRPr="00000000" w14:paraId="0000001C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1.3 Ciclo de vida</w:t>
      </w:r>
    </w:p>
    <w:p w:rsidR="00000000" w:rsidDel="00000000" w:rsidP="00000000" w:rsidRDefault="00000000" w:rsidRPr="00000000" w14:paraId="0000001D">
      <w:pPr>
        <w:ind w:left="720" w:firstLine="413.8582677165351"/>
        <w:rPr/>
      </w:pPr>
      <w:r w:rsidDel="00000000" w:rsidR="00000000" w:rsidRPr="00000000">
        <w:rPr>
          <w:rtl w:val="0"/>
        </w:rPr>
        <w:t xml:space="preserve">1.4 Mocks e Stubs</w:t>
      </w:r>
    </w:p>
    <w:p w:rsidR="00000000" w:rsidDel="00000000" w:rsidP="00000000" w:rsidRDefault="00000000" w:rsidRPr="00000000" w14:paraId="0000001E">
      <w:pPr>
        <w:ind w:left="720" w:firstLine="413.8582677165351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color w:val="000000"/>
          <w:u w:val="none"/>
          <w:shd w:fill="auto" w:val="clear"/>
          <w:vertAlign w:val="baseline"/>
          <w:rtl w:val="0"/>
        </w:rPr>
        <w:t xml:space="preserve">Bibliografia básica</w:t>
      </w:r>
    </w:p>
    <w:p w:rsidR="00000000" w:rsidDel="00000000" w:rsidP="00000000" w:rsidRDefault="00000000" w:rsidRPr="00000000" w14:paraId="00000020">
      <w:pPr>
        <w:spacing w:after="120" w:lineRule="auto"/>
        <w:rPr/>
      </w:pPr>
      <w:r w:rsidDel="00000000" w:rsidR="00000000" w:rsidRPr="00000000">
        <w:rPr>
          <w:rtl w:val="0"/>
        </w:rPr>
        <w:t xml:space="preserve">MUSCH, O. </w:t>
      </w:r>
      <w:r w:rsidDel="00000000" w:rsidR="00000000" w:rsidRPr="00000000">
        <w:rPr>
          <w:b w:val="1"/>
          <w:rtl w:val="0"/>
        </w:rPr>
        <w:t xml:space="preserve">Design Patterns with Java: An Introduction</w:t>
      </w:r>
      <w:r w:rsidDel="00000000" w:rsidR="00000000" w:rsidRPr="00000000">
        <w:rPr>
          <w:rtl w:val="0"/>
        </w:rPr>
        <w:t xml:space="preserve">. Wiesbaden</w:t>
      </w:r>
      <w:hyperlink r:id="rId7">
        <w:r w:rsidDel="00000000" w:rsidR="00000000" w:rsidRPr="00000000">
          <w:rPr>
            <w:rtl w:val="0"/>
          </w:rPr>
          <w:t xml:space="preserve">, </w:t>
        </w:r>
      </w:hyperlink>
      <w:r w:rsidDel="00000000" w:rsidR="00000000" w:rsidRPr="00000000">
        <w:rPr>
          <w:rtl w:val="0"/>
        </w:rPr>
        <w:t xml:space="preserve">Germany: Springer Vieweg, 2023.</w:t>
      </w:r>
    </w:p>
    <w:p w:rsidR="00000000" w:rsidDel="00000000" w:rsidP="00000000" w:rsidRDefault="00000000" w:rsidRPr="00000000" w14:paraId="00000021">
      <w:pPr>
        <w:spacing w:after="120" w:lineRule="auto"/>
        <w:rPr/>
      </w:pPr>
      <w:r w:rsidDel="00000000" w:rsidR="00000000" w:rsidRPr="00000000">
        <w:rPr>
          <w:rtl w:val="0"/>
        </w:rPr>
        <w:t xml:space="preserve">GUERRA, Eduardo. </w:t>
      </w:r>
      <w:r w:rsidDel="00000000" w:rsidR="00000000" w:rsidRPr="00000000">
        <w:rPr>
          <w:b w:val="1"/>
          <w:rtl w:val="0"/>
        </w:rPr>
        <w:t xml:space="preserve">Design Patterns com Java</w:t>
      </w:r>
      <w:r w:rsidDel="00000000" w:rsidR="00000000" w:rsidRPr="00000000">
        <w:rPr>
          <w:rtl w:val="0"/>
        </w:rPr>
        <w:t xml:space="preserve">: projeto orientado a objetos guiado por padrões. São Paulo: Casa do Código, 2016.</w:t>
      </w:r>
    </w:p>
    <w:p w:rsidR="00000000" w:rsidDel="00000000" w:rsidP="00000000" w:rsidRDefault="00000000" w:rsidRPr="00000000" w14:paraId="00000022">
      <w:pPr>
        <w:spacing w:after="120" w:lineRule="auto"/>
        <w:rPr/>
      </w:pPr>
      <w:r w:rsidDel="00000000" w:rsidR="00000000" w:rsidRPr="00000000">
        <w:rPr>
          <w:rtl w:val="0"/>
        </w:rPr>
        <w:t xml:space="preserve">TUDOSE, C. </w:t>
      </w:r>
      <w:r w:rsidDel="00000000" w:rsidR="00000000" w:rsidRPr="00000000">
        <w:rPr>
          <w:b w:val="1"/>
          <w:rtl w:val="0"/>
        </w:rPr>
        <w:t xml:space="preserve">Junit in Action</w:t>
      </w:r>
      <w:r w:rsidDel="00000000" w:rsidR="00000000" w:rsidRPr="00000000">
        <w:rPr>
          <w:rtl w:val="0"/>
        </w:rPr>
        <w:t xml:space="preserve">. 3. ed. New York, USA: Manning Publications, 2020.</w:t>
      </w:r>
    </w:p>
    <w:p w:rsidR="00000000" w:rsidDel="00000000" w:rsidP="00000000" w:rsidRDefault="00000000" w:rsidRPr="00000000" w14:paraId="00000023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rPr/>
      </w:pPr>
      <w:r w:rsidDel="00000000" w:rsidR="00000000" w:rsidRPr="00000000">
        <w:rPr>
          <w:b w:val="1"/>
          <w:i w:val="0"/>
          <w:smallCaps w:val="0"/>
          <w:color w:val="000000"/>
          <w:u w:val="none"/>
          <w:shd w:fill="auto" w:val="clear"/>
          <w:vertAlign w:val="baseline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rPr/>
      </w:pPr>
      <w:r w:rsidDel="00000000" w:rsidR="00000000" w:rsidRPr="00000000">
        <w:rPr>
          <w:rtl w:val="0"/>
        </w:rPr>
        <w:t xml:space="preserve">LAVIERI, Edward. </w:t>
      </w:r>
      <w:r w:rsidDel="00000000" w:rsidR="00000000" w:rsidRPr="00000000">
        <w:rPr>
          <w:b w:val="1"/>
          <w:rtl w:val="0"/>
        </w:rPr>
        <w:t xml:space="preserve">Hands-On Design Patterns with Java: </w:t>
      </w:r>
      <w:r w:rsidDel="00000000" w:rsidR="00000000" w:rsidRPr="00000000">
        <w:rPr>
          <w:rtl w:val="0"/>
        </w:rPr>
        <w:t xml:space="preserve">Learn design patterns that enable the building of large-scale software architectures. 1. ed. Birmingham, Inglaterra: Packt Publishing, 2019.</w:t>
      </w:r>
    </w:p>
    <w:p w:rsidR="00000000" w:rsidDel="00000000" w:rsidP="00000000" w:rsidRDefault="00000000" w:rsidRPr="00000000" w14:paraId="00000026">
      <w:pPr>
        <w:spacing w:after="120" w:lineRule="auto"/>
        <w:rPr/>
      </w:pPr>
      <w:r w:rsidDel="00000000" w:rsidR="00000000" w:rsidRPr="00000000">
        <w:rPr>
          <w:rtl w:val="0"/>
        </w:rPr>
        <w:t xml:space="preserve">SARCAR, Vaskaran. </w:t>
      </w:r>
      <w:r w:rsidDel="00000000" w:rsidR="00000000" w:rsidRPr="00000000">
        <w:rPr>
          <w:b w:val="1"/>
          <w:rtl w:val="0"/>
        </w:rPr>
        <w:t xml:space="preserve">Java Design Patterns: </w:t>
      </w:r>
      <w:r w:rsidDel="00000000" w:rsidR="00000000" w:rsidRPr="00000000">
        <w:rPr>
          <w:rtl w:val="0"/>
        </w:rPr>
        <w:t xml:space="preserve">A Hands-On Experience with Real-World Examples. 3. ed. New York, USA: Apress, 2022.</w:t>
      </w:r>
    </w:p>
    <w:p w:rsidR="00000000" w:rsidDel="00000000" w:rsidP="00000000" w:rsidRDefault="00000000" w:rsidRPr="00000000" w14:paraId="00000027">
      <w:pPr>
        <w:spacing w:after="120" w:lineRule="auto"/>
        <w:rPr/>
      </w:pPr>
      <w:r w:rsidDel="00000000" w:rsidR="00000000" w:rsidRPr="00000000">
        <w:rPr>
          <w:rtl w:val="0"/>
        </w:rPr>
        <w:t xml:space="preserve">GULATI, S.; SHARMA, R. </w:t>
      </w:r>
      <w:r w:rsidDel="00000000" w:rsidR="00000000" w:rsidRPr="00000000">
        <w:rPr>
          <w:b w:val="1"/>
          <w:rtl w:val="0"/>
        </w:rPr>
        <w:t xml:space="preserve">Java Unit Testing with Junit 5: Test Driven Development with Junit 5.</w:t>
      </w:r>
      <w:r w:rsidDel="00000000" w:rsidR="00000000" w:rsidRPr="00000000">
        <w:rPr>
          <w:rtl w:val="0"/>
        </w:rPr>
        <w:t xml:space="preserve"> 1. ed. New York, USA: Apress, 2017.</w:t>
      </w:r>
    </w:p>
    <w:p w:rsidR="00000000" w:rsidDel="00000000" w:rsidP="00000000" w:rsidRDefault="00000000" w:rsidRPr="00000000" w14:paraId="00000028">
      <w:pPr>
        <w:spacing w:after="120" w:lineRule="auto"/>
        <w:rPr/>
      </w:pPr>
      <w:r w:rsidDel="00000000" w:rsidR="00000000" w:rsidRPr="00000000">
        <w:rPr>
          <w:rtl w:val="0"/>
        </w:rPr>
        <w:t xml:space="preserve">KHORIKOV, V. </w:t>
      </w:r>
      <w:r w:rsidDel="00000000" w:rsidR="00000000" w:rsidRPr="00000000">
        <w:rPr>
          <w:b w:val="1"/>
          <w:rtl w:val="0"/>
        </w:rPr>
        <w:t xml:space="preserve">Unit Testing Principles, Practices, and Patterns</w:t>
      </w:r>
      <w:r w:rsidDel="00000000" w:rsidR="00000000" w:rsidRPr="00000000">
        <w:rPr>
          <w:rtl w:val="0"/>
        </w:rPr>
        <w:t xml:space="preserve">. 1. ed. New York, USA: Manning Publications, 2020.</w:t>
      </w:r>
    </w:p>
    <w:p w:rsidR="00000000" w:rsidDel="00000000" w:rsidP="00000000" w:rsidRDefault="00000000" w:rsidRPr="00000000" w14:paraId="00000029">
      <w:pPr>
        <w:spacing w:after="120" w:lineRule="auto"/>
        <w:rPr/>
      </w:pPr>
      <w:r w:rsidDel="00000000" w:rsidR="00000000" w:rsidRPr="00000000">
        <w:rPr>
          <w:rtl w:val="0"/>
        </w:rPr>
        <w:t xml:space="preserve">MELLOR, A. </w:t>
      </w:r>
      <w:r w:rsidDel="00000000" w:rsidR="00000000" w:rsidRPr="00000000">
        <w:rPr>
          <w:b w:val="1"/>
          <w:rtl w:val="0"/>
        </w:rPr>
        <w:t xml:space="preserve">Test-Driven Development with Java</w:t>
      </w:r>
      <w:r w:rsidDel="00000000" w:rsidR="00000000" w:rsidRPr="00000000">
        <w:rPr>
          <w:rtl w:val="0"/>
        </w:rPr>
        <w:t xml:space="preserve">. 1. ed. [s.l.]:Packt Publishing, 2023.</w:t>
      </w:r>
    </w:p>
    <w:sectPr>
      <w:headerReference r:id="rId8" w:type="default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sz w:val="6"/>
        <w:szCs w:val="6"/>
      </w:rPr>
    </w:pPr>
    <w:r w:rsidDel="00000000" w:rsidR="00000000" w:rsidRPr="00000000">
      <w:rPr/>
      <w:drawing>
        <wp:inline distB="0" distT="0" distL="0" distR="0">
          <wp:extent cx="422910" cy="46101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9" l="-32" r="-30" t="-28"/>
                  <a:stretch>
                    <a:fillRect/>
                  </a:stretch>
                </pic:blipFill>
                <pic:spPr>
                  <a:xfrm>
                    <a:off x="0" y="0"/>
                    <a:ext cx="422910" cy="461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2D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2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2F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jc w:val="both"/>
    </w:pPr>
    <w:rPr>
      <w:rFonts w:ascii="Arial" w:cs="Arial" w:eastAsia="Times New Roman" w:hAnsi="Arial"/>
      <w:color w:val="auto"/>
      <w:sz w:val="24"/>
      <w:szCs w:val="20"/>
      <w:lang w:bidi="ar-SA" w:eastAsia="zh-CN" w:val="pt-BR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ind w:left="1560" w:right="0" w:hanging="426"/>
      <w:outlineLvl w:val="0"/>
    </w:pPr>
    <w:rPr>
      <w:bCs w:val="1"/>
      <w:kern w:val="2"/>
      <w:szCs w:val="32"/>
      <w:lang w:val="en-US"/>
    </w:rPr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>
      <w:rFonts w:ascii="Symbol" w:cs="Symbol" w:hAnsi="Symbol"/>
      <w:sz w:val="20"/>
      <w:szCs w:val="20"/>
    </w:rPr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rFonts w:ascii="Symbol" w:cs="Symbol" w:hAnsi="Symbol"/>
    </w:rPr>
  </w:style>
  <w:style w:type="character" w:styleId="WW8Num3z1">
    <w:name w:val="WW8Num3z1"/>
    <w:qFormat w:val="1"/>
    <w:rPr>
      <w:rFonts w:ascii="Courier New" w:cs="Courier New" w:hAnsi="Courier New"/>
    </w:rPr>
  </w:style>
  <w:style w:type="character" w:styleId="WW8Num3z2">
    <w:name w:val="WW8Num3z2"/>
    <w:qFormat w:val="1"/>
    <w:rPr>
      <w:rFonts w:ascii="Wingdings" w:cs="Wingdings" w:hAnsi="Wingdings"/>
    </w:rPr>
  </w:style>
  <w:style w:type="character" w:styleId="WW8Num4z0">
    <w:name w:val="WW8Num4z0"/>
    <w:qFormat w:val="1"/>
    <w:rPr>
      <w:rFonts w:ascii="Arial" w:cs="Arial" w:hAnsi="Arial"/>
      <w:sz w:val="24"/>
      <w:szCs w:val="24"/>
    </w:rPr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>
      <w:rFonts w:ascii="Symbol" w:cs="Symbol" w:hAnsi="Symbol"/>
      <w:sz w:val="20"/>
      <w:szCs w:val="20"/>
    </w:rPr>
  </w:style>
  <w:style w:type="character" w:styleId="WW8Num5z1">
    <w:name w:val="WW8Num5z1"/>
    <w:qFormat w:val="1"/>
    <w:rPr>
      <w:rFonts w:ascii="Courier New" w:cs="Courier New" w:hAnsi="Courier New"/>
    </w:rPr>
  </w:style>
  <w:style w:type="character" w:styleId="WW8Num5z2">
    <w:name w:val="WW8Num5z2"/>
    <w:qFormat w:val="1"/>
    <w:rPr>
      <w:rFonts w:ascii="Wingdings" w:cs="Wingdings" w:hAnsi="Wingdings"/>
    </w:rPr>
  </w:style>
  <w:style w:type="character" w:styleId="WW8Num6z0">
    <w:name w:val="WW8Num6z0"/>
    <w:qFormat w:val="1"/>
    <w:rPr>
      <w:rFonts w:ascii="Symbol" w:cs="Symbol" w:hAnsi="Symbol"/>
      <w:sz w:val="24"/>
      <w:szCs w:val="24"/>
    </w:rPr>
  </w:style>
  <w:style w:type="character" w:styleId="WW8Num6z1">
    <w:name w:val="WW8Num6z1"/>
    <w:qFormat w:val="1"/>
    <w:rPr/>
  </w:style>
  <w:style w:type="character" w:styleId="WW8Num6z2">
    <w:name w:val="WW8Num6z2"/>
    <w:qFormat w:val="1"/>
    <w:rPr/>
  </w:style>
  <w:style w:type="character" w:styleId="WW8Num6z3">
    <w:name w:val="WW8Num6z3"/>
    <w:qFormat w:val="1"/>
    <w:rPr/>
  </w:style>
  <w:style w:type="character" w:styleId="WW8Num6z4">
    <w:name w:val="WW8Num6z4"/>
    <w:qFormat w:val="1"/>
    <w:rPr/>
  </w:style>
  <w:style w:type="character" w:styleId="WW8Num6z5">
    <w:name w:val="WW8Num6z5"/>
    <w:qFormat w:val="1"/>
    <w:rPr/>
  </w:style>
  <w:style w:type="character" w:styleId="WW8Num6z6">
    <w:name w:val="WW8Num6z6"/>
    <w:qFormat w:val="1"/>
    <w:rPr/>
  </w:style>
  <w:style w:type="character" w:styleId="WW8Num6z7">
    <w:name w:val="WW8Num6z7"/>
    <w:qFormat w:val="1"/>
    <w:rPr/>
  </w:style>
  <w:style w:type="character" w:styleId="WW8Num6z8">
    <w:name w:val="WW8Num6z8"/>
    <w:qFormat w:val="1"/>
    <w:rPr/>
  </w:style>
  <w:style w:type="character" w:styleId="Fontepargpadro">
    <w:name w:val="Fonte parág. padrão"/>
    <w:qFormat w:val="1"/>
    <w:rPr/>
  </w:style>
  <w:style w:type="character" w:styleId="CorpodetextoChar">
    <w:name w:val="Corpo de texto Char"/>
    <w:qFormat w:val="1"/>
    <w:rPr>
      <w:sz w:val="24"/>
    </w:rPr>
  </w:style>
  <w:style w:type="character" w:styleId="TtuloChar">
    <w:name w:val="Título Char"/>
    <w:qFormat w:val="1"/>
    <w:rPr>
      <w:rFonts w:ascii="Arial" w:cs="Times New Roman" w:eastAsia="Times New Roman" w:hAnsi="Arial"/>
      <w:bCs w:val="1"/>
      <w:kern w:val="2"/>
      <w:sz w:val="24"/>
      <w:szCs w:val="32"/>
    </w:rPr>
  </w:style>
  <w:style w:type="character" w:styleId="Ttulo1Char">
    <w:name w:val="Título 1 Char"/>
    <w:qFormat w:val="1"/>
    <w:rPr>
      <w:rFonts w:ascii="Arial" w:cs="Times New Roman" w:eastAsia="Times New Roman" w:hAnsi="Arial"/>
      <w:bCs w:val="1"/>
      <w:kern w:val="2"/>
      <w:sz w:val="24"/>
      <w:szCs w:val="32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/>
    <w:rPr>
      <w:rFonts w:ascii="Times New Roman" w:cs="Times New Roman" w:hAnsi="Times New Roman"/>
      <w:lang w:val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Ttulo">
    <w:name w:val="Título"/>
    <w:basedOn w:val="Normal"/>
    <w:next w:val="Normal"/>
    <w:qFormat w:val="1"/>
    <w:pPr>
      <w:spacing w:after="60" w:before="240"/>
    </w:pPr>
    <w:rPr>
      <w:bCs w:val="1"/>
      <w:kern w:val="2"/>
      <w:szCs w:val="32"/>
      <w:lang w:val="en-US"/>
    </w:rPr>
  </w:style>
  <w:style w:type="paragraph" w:styleId="Legenda">
    <w:name w:val="Legenda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Header">
    <w:name w:val="Head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PargrafodaLista">
    <w:name w:val="Parágrafo da Lista"/>
    <w:basedOn w:val="Normal"/>
    <w:qFormat w:val="1"/>
    <w:pPr>
      <w:spacing w:after="200" w:before="0" w:line="276" w:lineRule="auto"/>
      <w:ind w:left="720" w:right="0" w:hanging="0"/>
      <w:contextualSpacing w:val="1"/>
    </w:pPr>
    <w:rPr>
      <w:rFonts w:ascii="Calibri" w:cs="Calibri" w:eastAsia="Calibri" w:hAnsi="Calibri"/>
      <w:sz w:val="22"/>
      <w:szCs w:val="22"/>
    </w:rPr>
  </w:style>
  <w:style w:type="paragraph" w:styleId="Nivel2Contedo">
    <w:name w:val="Nivel 2 Conteúdo"/>
    <w:basedOn w:val="Heading1"/>
    <w:next w:val="Normal"/>
    <w:qFormat w:val="1"/>
    <w:pPr>
      <w:numPr>
        <w:ilvl w:val="0"/>
        <w:numId w:val="0"/>
      </w:numPr>
      <w:ind w:left="2127" w:right="0" w:hanging="567"/>
    </w:pPr>
    <w:rPr>
      <w:rFonts w:cs="Arial"/>
      <w:szCs w:val="24"/>
    </w:rPr>
  </w:style>
  <w:style w:type="paragraph" w:styleId="Textodebalo">
    <w:name w:val="Texto de balão"/>
    <w:basedOn w:val="Normal"/>
    <w:qFormat w:val="1"/>
    <w:pPr/>
    <w:rPr>
      <w:rFonts w:ascii="Tahoma" w:cs="Tahoma" w:hAnsi="Tahoma"/>
      <w:sz w:val="16"/>
      <w:szCs w:val="16"/>
      <w:lang w:val="en-US"/>
    </w:rPr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search?sxsrf=ALeKk01FQfVLCKtPcV8leRuH8dQ7r4gdGw:1585571187160&amp;q=Boston&amp;stick=H4sIAAAAAAAAAOPgE-LSz9U3ME6qMDbMU-IAsQ2TK-K1NDLKrfST83NyUpNLMvPz9POL0hPzMqsSQZxiq_TEoqLMYqBwRuEiVjan_OKS_LwdrIwALVMF3k4AAAA&amp;sa=X&amp;ved=2ahUKEwj9qIH7mMLoAhVtILkGHQWsCGIQmxMoATAQegQIDxAD&amp;sxsrf=ALeKk01FQfVLCKtPcV8leRuH8dQ7r4gdGw:158557118716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MGBIso8lkmRjeYefVllewH87Q==">CgMxLjA4AGooChRzdWdnZXN0LmdwOXhxeG02djcydxIQTWF1cmljaW8gRXNjb2JhcnIhMVNnT3poRDMxWmRSalpVU0dBOTQ0MVVNQXhLa3k0ek54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2016-09-23T04:08:00Z</dcterms:created>
  <dc:creator>DIREN</dc:creator>
</cp:coreProperties>
</file>