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0.0" w:type="dxa"/>
        <w:jc w:val="left"/>
        <w:tblInd w:w="-2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9"/>
        <w:gridCol w:w="4321"/>
        <w:tblGridChange w:id="0">
          <w:tblGrid>
            <w:gridCol w:w="4419"/>
            <w:gridCol w:w="432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Estrutura de Dados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Vigência: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partir de 202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letivo: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º semestre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 total: </w:t>
            </w: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Código: </w:t>
            </w:r>
            <w:r w:rsidDel="00000000" w:rsidR="00000000" w:rsidRPr="00000000">
              <w:rPr>
                <w:rtl w:val="0"/>
              </w:rPr>
              <w:t xml:space="preserve">SUP.2651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Extensão: </w:t>
            </w:r>
            <w:r w:rsidDel="00000000" w:rsidR="00000000" w:rsidRPr="00000000">
              <w:rPr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Pesquisa: </w:t>
            </w:r>
            <w:r w:rsidDel="00000000" w:rsidR="00000000" w:rsidRPr="00000000">
              <w:rPr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Prática: </w:t>
            </w:r>
            <w:r w:rsidDel="00000000" w:rsidR="00000000" w:rsidRPr="00000000">
              <w:rPr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EaD: </w:t>
            </w:r>
            <w:r w:rsidDel="00000000" w:rsidR="00000000" w:rsidRPr="00000000">
              <w:rPr>
                <w:rtl w:val="0"/>
              </w:rPr>
              <w:t xml:space="preserve">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Ementa: </w:t>
            </w:r>
            <w:r w:rsidDel="00000000" w:rsidR="00000000" w:rsidRPr="00000000">
              <w:rPr>
                <w:rtl w:val="0"/>
              </w:rPr>
              <w:t xml:space="preserve">Estudo das principais estruturas de dados e algoritmos de busca e ordenação de dados.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trike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Conteúdos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133.858267716535" w:firstLine="0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UNIDADE I – Estruturas de dados básicas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413.8582677165351"/>
        <w:jc w:val="both"/>
        <w:rPr/>
      </w:pPr>
      <w:r w:rsidDel="00000000" w:rsidR="00000000" w:rsidRPr="00000000">
        <w:rPr>
          <w:rtl w:val="0"/>
        </w:rPr>
        <w:t xml:space="preserve">1.1  Ponteiro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413.8582677165351"/>
        <w:jc w:val="both"/>
        <w:rPr/>
      </w:pPr>
      <w:r w:rsidDel="00000000" w:rsidR="00000000" w:rsidRPr="00000000">
        <w:rPr>
          <w:rtl w:val="0"/>
        </w:rPr>
        <w:t xml:space="preserve">1.2  Lista Encadeada,  Duplamente Encadeada e Circular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firstLine="0"/>
        <w:jc w:val="both"/>
        <w:rPr/>
      </w:pPr>
      <w:r w:rsidDel="00000000" w:rsidR="00000000" w:rsidRPr="00000000">
        <w:rPr>
          <w:rtl w:val="0"/>
        </w:rPr>
        <w:t xml:space="preserve">1.3 Fila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firstLine="0"/>
        <w:jc w:val="both"/>
        <w:rPr/>
      </w:pPr>
      <w:r w:rsidDel="00000000" w:rsidR="00000000" w:rsidRPr="00000000">
        <w:rPr>
          <w:rtl w:val="0"/>
        </w:rPr>
        <w:t xml:space="preserve">1.4 Pilha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firstLine="0"/>
        <w:jc w:val="both"/>
        <w:rPr/>
      </w:pPr>
      <w:r w:rsidDel="00000000" w:rsidR="00000000" w:rsidRPr="00000000">
        <w:rPr>
          <w:rtl w:val="0"/>
        </w:rPr>
        <w:t xml:space="preserve">1.5 Deque</w:t>
        <w:tab/>
        <w:tab/>
        <w:tab/>
        <w:tab/>
        <w:tab/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UNIDADE II – Árvores e grafos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firstLine="0"/>
        <w:jc w:val="both"/>
        <w:rPr/>
      </w:pPr>
      <w:r w:rsidDel="00000000" w:rsidR="00000000" w:rsidRPr="00000000">
        <w:rPr>
          <w:rtl w:val="0"/>
        </w:rPr>
        <w:t xml:space="preserve">2.1 Árvores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firstLine="0"/>
        <w:jc w:val="both"/>
        <w:rPr/>
      </w:pPr>
      <w:r w:rsidDel="00000000" w:rsidR="00000000" w:rsidRPr="00000000">
        <w:rPr>
          <w:rtl w:val="0"/>
        </w:rPr>
        <w:t xml:space="preserve">2.2 Árvores Binárias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firstLine="0"/>
        <w:jc w:val="both"/>
        <w:rPr/>
      </w:pPr>
      <w:r w:rsidDel="00000000" w:rsidR="00000000" w:rsidRPr="00000000">
        <w:rPr>
          <w:rtl w:val="0"/>
        </w:rPr>
        <w:t xml:space="preserve">2.3 Grafos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3.858267716535" w:right="0" w:firstLine="306.1417322834649"/>
        <w:jc w:val="both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2.3.1 Definições básicas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3.858267716535" w:right="0" w:firstLine="306.1417322834649"/>
        <w:jc w:val="both"/>
        <w:rPr/>
      </w:pPr>
      <w:r w:rsidDel="00000000" w:rsidR="00000000" w:rsidRPr="00000000">
        <w:rPr>
          <w:rtl w:val="0"/>
        </w:rPr>
        <w:t xml:space="preserve">2.3.2 Arcos antiparalelos e arcos paralelos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3.858267716535" w:right="0" w:firstLine="306.1417322834649"/>
        <w:jc w:val="both"/>
        <w:rPr/>
      </w:pPr>
      <w:r w:rsidDel="00000000" w:rsidR="00000000" w:rsidRPr="00000000">
        <w:rPr>
          <w:rtl w:val="0"/>
        </w:rPr>
        <w:t xml:space="preserve">2.3.3 Leques e graus de vértices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3.858267716535" w:right="0" w:firstLine="306.1417322834649"/>
        <w:jc w:val="both"/>
        <w:rPr/>
      </w:pPr>
      <w:r w:rsidDel="00000000" w:rsidR="00000000" w:rsidRPr="00000000">
        <w:rPr>
          <w:rtl w:val="0"/>
        </w:rPr>
        <w:t xml:space="preserve">2.3.4 Número de arcos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3.858267716535" w:right="0" w:firstLine="306.1417322834649"/>
        <w:jc w:val="both"/>
        <w:rPr/>
      </w:pPr>
      <w:r w:rsidDel="00000000" w:rsidR="00000000" w:rsidRPr="00000000">
        <w:rPr>
          <w:rtl w:val="0"/>
        </w:rPr>
        <w:t xml:space="preserve">2.3.5 Subgrafos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3.858267716535" w:right="0" w:firstLine="306.1417322834649"/>
        <w:jc w:val="both"/>
        <w:rPr/>
      </w:pPr>
      <w:r w:rsidDel="00000000" w:rsidR="00000000" w:rsidRPr="00000000">
        <w:rPr>
          <w:rtl w:val="0"/>
        </w:rPr>
        <w:t xml:space="preserve">2.3.6 Grafos não-dirigidos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UNIDADE III – Métodos de Pesquisa de Dados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3.858267716535"/>
        <w:jc w:val="both"/>
        <w:rPr/>
      </w:pPr>
      <w:r w:rsidDel="00000000" w:rsidR="00000000" w:rsidRPr="00000000">
        <w:rPr>
          <w:rtl w:val="0"/>
        </w:rPr>
        <w:t xml:space="preserve">3.1 Pesquisa sequencial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3.858267716535"/>
        <w:jc w:val="both"/>
        <w:rPr/>
      </w:pPr>
      <w:r w:rsidDel="00000000" w:rsidR="00000000" w:rsidRPr="00000000">
        <w:rPr>
          <w:rtl w:val="0"/>
        </w:rPr>
        <w:t xml:space="preserve">3.2 Pesquisa binária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3.858267716535"/>
        <w:jc w:val="both"/>
        <w:rPr/>
      </w:pPr>
      <w:r w:rsidDel="00000000" w:rsidR="00000000" w:rsidRPr="00000000">
        <w:rPr>
          <w:rtl w:val="0"/>
        </w:rPr>
        <w:t xml:space="preserve">3.3 Pesquisa por cálculo de endereço (Hash)</w:t>
      </w:r>
    </w:p>
    <w:p w:rsidR="00000000" w:rsidDel="00000000" w:rsidP="00000000" w:rsidRDefault="00000000" w:rsidRPr="00000000" w14:paraId="00000027">
      <w:pPr>
        <w:ind w:left="1133.858267716535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28">
      <w:pPr>
        <w:widowControl w:val="1"/>
        <w:ind w:left="1587" w:right="0" w:hanging="510"/>
        <w:jc w:val="both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color w:val="000000"/>
          <w:u w:val="none"/>
          <w:shd w:fill="auto" w:val="clear"/>
          <w:vertAlign w:val="baseline"/>
          <w:rtl w:val="0"/>
        </w:rPr>
        <w:t xml:space="preserve">Bibliografia básica</w:t>
      </w:r>
    </w:p>
    <w:p w:rsidR="00000000" w:rsidDel="00000000" w:rsidP="00000000" w:rsidRDefault="00000000" w:rsidRPr="00000000" w14:paraId="0000002A">
      <w:pPr>
        <w:spacing w:after="120" w:before="0" w:lineRule="auto"/>
        <w:rPr/>
      </w:pPr>
      <w:r w:rsidDel="00000000" w:rsidR="00000000" w:rsidRPr="00000000">
        <w:rPr>
          <w:rtl w:val="0"/>
        </w:rPr>
        <w:t xml:space="preserve">BORIN, V. </w:t>
      </w:r>
      <w:r w:rsidDel="00000000" w:rsidR="00000000" w:rsidRPr="00000000">
        <w:rPr>
          <w:b w:val="1"/>
          <w:rtl w:val="0"/>
        </w:rPr>
        <w:t xml:space="preserve">Estrutura de dados</w:t>
      </w:r>
      <w:r w:rsidDel="00000000" w:rsidR="00000000" w:rsidRPr="00000000">
        <w:rPr>
          <w:rtl w:val="0"/>
        </w:rPr>
        <w:t xml:space="preserve">. 1. ed. Curitiba: Contentus, 2020. Disponível em: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https://plataforma.bvirtual.com.br/Acervo/Publicacao/184420</w:t>
        </w:r>
      </w:hyperlink>
      <w:r w:rsidDel="00000000" w:rsidR="00000000" w:rsidRPr="00000000">
        <w:rPr>
          <w:rtl w:val="0"/>
        </w:rPr>
        <w:t xml:space="preserve">. Acesso em: set. 2023.</w:t>
      </w:r>
    </w:p>
    <w:p w:rsidR="00000000" w:rsidDel="00000000" w:rsidP="00000000" w:rsidRDefault="00000000" w:rsidRPr="00000000" w14:paraId="0000002B">
      <w:pPr>
        <w:spacing w:after="120" w:before="0" w:lineRule="auto"/>
        <w:rPr/>
      </w:pPr>
      <w:r w:rsidDel="00000000" w:rsidR="00000000" w:rsidRPr="00000000">
        <w:rPr>
          <w:rtl w:val="0"/>
        </w:rPr>
        <w:t xml:space="preserve">ALTHOFF, C. </w:t>
      </w:r>
      <w:r w:rsidDel="00000000" w:rsidR="00000000" w:rsidRPr="00000000">
        <w:rPr>
          <w:b w:val="1"/>
          <w:rtl w:val="0"/>
        </w:rPr>
        <w:t xml:space="preserve">Cientista da Computação Autodidata: Guia de Estruturas de Dados e Algoritmos Para o Iniciante</w:t>
      </w:r>
      <w:r w:rsidDel="00000000" w:rsidR="00000000" w:rsidRPr="00000000">
        <w:rPr>
          <w:rtl w:val="0"/>
        </w:rPr>
        <w:t xml:space="preserve">. 1. ed. São Paulo: Novatec, 2022.</w:t>
      </w:r>
    </w:p>
    <w:p w:rsidR="00000000" w:rsidDel="00000000" w:rsidP="00000000" w:rsidRDefault="00000000" w:rsidRPr="00000000" w14:paraId="0000002C">
      <w:pPr>
        <w:spacing w:after="120" w:lineRule="auto"/>
        <w:rPr/>
      </w:pPr>
      <w:r w:rsidDel="00000000" w:rsidR="00000000" w:rsidRPr="00000000">
        <w:rPr>
          <w:rtl w:val="0"/>
        </w:rPr>
        <w:t xml:space="preserve">PUGA, Sandra; RISSETTI, Gerson. </w:t>
      </w:r>
      <w:r w:rsidDel="00000000" w:rsidR="00000000" w:rsidRPr="00000000">
        <w:rPr>
          <w:b w:val="1"/>
          <w:rtl w:val="0"/>
        </w:rPr>
        <w:t xml:space="preserve">Lógica de Programação e Estruturas de Dados</w:t>
      </w:r>
      <w:r w:rsidDel="00000000" w:rsidR="00000000" w:rsidRPr="00000000">
        <w:rPr>
          <w:rtl w:val="0"/>
        </w:rPr>
        <w:t xml:space="preserve">. 3. ed. São Paulo: Pearson, 2016. Disponível em: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https://plataforma.bvirtual.com.br/Acervo/Publicacao/41600</w:t>
        </w:r>
      </w:hyperlink>
      <w:r w:rsidDel="00000000" w:rsidR="00000000" w:rsidRPr="00000000">
        <w:rPr>
          <w:rtl w:val="0"/>
        </w:rPr>
        <w:t xml:space="preserve">. Acesso em: set. 2023.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i w:val="0"/>
          <w:smallCaps w:val="0"/>
          <w:color w:val="000000"/>
          <w:u w:val="none"/>
          <w:shd w:fill="auto" w:val="clear"/>
          <w:vertAlign w:val="baseline"/>
          <w:rtl w:val="0"/>
        </w:rPr>
        <w:t xml:space="preserve">Bibliografia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Rule="auto"/>
        <w:rPr/>
      </w:pPr>
      <w:r w:rsidDel="00000000" w:rsidR="00000000" w:rsidRPr="00000000">
        <w:rPr>
          <w:rtl w:val="0"/>
        </w:rPr>
        <w:t xml:space="preserve">CUTAJAR, James. </w:t>
      </w:r>
      <w:r w:rsidDel="00000000" w:rsidR="00000000" w:rsidRPr="00000000">
        <w:rPr>
          <w:b w:val="1"/>
          <w:rtl w:val="0"/>
        </w:rPr>
        <w:t xml:space="preserve">Beginning Java Data Structures and Algorithms: Sharpen your problem solving skills by learning core computer science concepts in a pain-free manner</w:t>
      </w:r>
      <w:r w:rsidDel="00000000" w:rsidR="00000000" w:rsidRPr="00000000">
        <w:rPr>
          <w:rtl w:val="0"/>
        </w:rPr>
        <w:t xml:space="preserve">. 1. ed. Birmingham, Inglaterra: Packt Publishing, 2018.</w:t>
      </w:r>
    </w:p>
    <w:p w:rsidR="00000000" w:rsidDel="00000000" w:rsidP="00000000" w:rsidRDefault="00000000" w:rsidRPr="00000000" w14:paraId="00000030">
      <w:pPr>
        <w:spacing w:after="120" w:lineRule="auto"/>
        <w:rPr/>
      </w:pPr>
      <w:r w:rsidDel="00000000" w:rsidR="00000000" w:rsidRPr="00000000">
        <w:rPr>
          <w:rtl w:val="0"/>
        </w:rPr>
        <w:t xml:space="preserve">GRONER, Loiane. </w:t>
      </w:r>
      <w:r w:rsidDel="00000000" w:rsidR="00000000" w:rsidRPr="00000000">
        <w:rPr>
          <w:b w:val="1"/>
          <w:rtl w:val="0"/>
        </w:rPr>
        <w:t xml:space="preserve">Estruturas de Dados e Algoritmos com JavaScript: Escreva um Código JavaScript Complexo e Eficaz Usando a Mais Recente ECMAScript</w:t>
      </w:r>
      <w:r w:rsidDel="00000000" w:rsidR="00000000" w:rsidRPr="00000000">
        <w:rPr>
          <w:rtl w:val="0"/>
        </w:rPr>
        <w:t xml:space="preserve">. 2. ed. São Paulo: Novatec, 2019.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trike w:val="1"/>
          <w:u w:val="single"/>
        </w:rPr>
      </w:pPr>
      <w:r w:rsidDel="00000000" w:rsidR="00000000" w:rsidRPr="00000000">
        <w:rPr>
          <w:rtl w:val="0"/>
        </w:rPr>
        <w:t xml:space="preserve">BACKES, A. </w:t>
      </w:r>
      <w:r w:rsidDel="00000000" w:rsidR="00000000" w:rsidRPr="00000000">
        <w:rPr>
          <w:b w:val="1"/>
          <w:rtl w:val="0"/>
        </w:rPr>
        <w:t xml:space="preserve">Algoritmos e Estruturas de Dados em Linguagem C</w:t>
      </w:r>
      <w:r w:rsidDel="00000000" w:rsidR="00000000" w:rsidRPr="00000000">
        <w:rPr>
          <w:rtl w:val="0"/>
        </w:rPr>
        <w:t xml:space="preserve">. 1. ed. Rio de Janeiro: LTC, 2022</w:t>
      </w:r>
      <w:r w:rsidDel="00000000" w:rsidR="00000000" w:rsidRPr="00000000">
        <w:rPr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20" w:before="220" w:lineRule="auto"/>
        <w:rPr>
          <w:rFonts w:ascii="Times New Roman" w:cs="Times New Roman" w:eastAsia="Times New Roman" w:hAnsi="Times New Roman"/>
          <w:strike w:val="1"/>
        </w:rPr>
      </w:pPr>
      <w:r w:rsidDel="00000000" w:rsidR="00000000" w:rsidRPr="00000000">
        <w:rPr>
          <w:rtl w:val="0"/>
        </w:rPr>
        <w:t xml:space="preserve">KUBICA, J. </w:t>
      </w:r>
      <w:r w:rsidDel="00000000" w:rsidR="00000000" w:rsidRPr="00000000">
        <w:rPr>
          <w:b w:val="1"/>
          <w:rtl w:val="0"/>
        </w:rPr>
        <w:t xml:space="preserve">Data Structures the Fun Way: An Amusing Adventure with Coffee-Filled Examples</w:t>
      </w:r>
      <w:r w:rsidDel="00000000" w:rsidR="00000000" w:rsidRPr="00000000">
        <w:rPr>
          <w:rtl w:val="0"/>
        </w:rPr>
        <w:t xml:space="preserve">. 1. ed. San Francisco, CA, EUA: No Starch Press,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200" w:lineRule="auto"/>
        <w:rPr>
          <w:rFonts w:ascii="Times New Roman" w:cs="Times New Roman" w:eastAsia="Times New Roman" w:hAnsi="Times New Roman"/>
          <w:strike w:val="1"/>
        </w:rPr>
      </w:pPr>
      <w:r w:rsidDel="00000000" w:rsidR="00000000" w:rsidRPr="00000000">
        <w:rPr>
          <w:rtl w:val="0"/>
        </w:rPr>
        <w:t xml:space="preserve">LAMBERT, K. </w:t>
      </w:r>
      <w:r w:rsidDel="00000000" w:rsidR="00000000" w:rsidRPr="00000000">
        <w:rPr>
          <w:b w:val="1"/>
          <w:rtl w:val="0"/>
        </w:rPr>
        <w:t xml:space="preserve">FUNDAMENTOS DE PYTHON: Estruturas de dados</w:t>
      </w:r>
      <w:r w:rsidDel="00000000" w:rsidR="00000000" w:rsidRPr="00000000">
        <w:rPr>
          <w:rtl w:val="0"/>
        </w:rPr>
        <w:t xml:space="preserve">. 1. ed. São Paulo: Cengage Learning,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trike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jc w:val="center"/>
      <w:rPr>
        <w:sz w:val="6"/>
        <w:szCs w:val="6"/>
      </w:rPr>
    </w:pPr>
    <w:r w:rsidDel="00000000" w:rsidR="00000000" w:rsidRPr="00000000">
      <w:rPr/>
      <w:drawing>
        <wp:inline distB="0" distT="0" distL="0" distR="0">
          <wp:extent cx="422910" cy="46101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9" l="-32" r="-30" t="-28"/>
                  <a:stretch>
                    <a:fillRect/>
                  </a:stretch>
                </pic:blipFill>
                <pic:spPr>
                  <a:xfrm>
                    <a:off x="0" y="0"/>
                    <a:ext cx="422910" cy="4610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Serviço Público Federal</w:t>
    </w:r>
  </w:p>
  <w:p w:rsidR="00000000" w:rsidDel="00000000" w:rsidP="00000000" w:rsidRDefault="00000000" w:rsidRPr="00000000" w14:paraId="0000003A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Sul-rio-grandense</w:t>
    </w:r>
  </w:p>
  <w:p w:rsidR="00000000" w:rsidDel="00000000" w:rsidP="00000000" w:rsidRDefault="00000000" w:rsidRPr="00000000" w14:paraId="0000003B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Pró-Reitoria de Ensino</w:t>
    </w:r>
  </w:p>
  <w:p w:rsidR="00000000" w:rsidDel="00000000" w:rsidP="00000000" w:rsidRDefault="00000000" w:rsidRPr="00000000" w14:paraId="0000003C">
    <w:pPr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right="0" w:hanging="425.99999999999994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right="0" w:hanging="425.99999999999994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right="0" w:hanging="425.99999999999994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right="0" w:hanging="425.99999999999994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right="0" w:hanging="425.99999999999994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right="0" w:hanging="425.99999999999994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jc w:val="both"/>
    </w:pPr>
    <w:rPr>
      <w:rFonts w:ascii="Arial" w:cs="Arial" w:eastAsia="Times New Roman" w:hAnsi="Arial"/>
      <w:color w:val="auto"/>
      <w:sz w:val="24"/>
      <w:szCs w:val="20"/>
      <w:lang w:bidi="ar-SA" w:eastAsia="zh-CN" w:val="pt-BR"/>
    </w:rPr>
  </w:style>
  <w:style w:type="paragraph" w:styleId="Heading1">
    <w:name w:val="Heading 1"/>
    <w:basedOn w:val="Normal"/>
    <w:next w:val="Normal"/>
    <w:qFormat w:val="1"/>
    <w:pPr>
      <w:keepNext w:val="1"/>
      <w:numPr>
        <w:ilvl w:val="0"/>
        <w:numId w:val="1"/>
      </w:numPr>
      <w:ind w:left="1560" w:right="0" w:hanging="426"/>
      <w:outlineLvl w:val="0"/>
    </w:pPr>
    <w:rPr>
      <w:bCs w:val="1"/>
      <w:kern w:val="2"/>
      <w:szCs w:val="32"/>
      <w:lang w:val="en-US"/>
    </w:rPr>
  </w:style>
  <w:style w:type="character" w:styleId="WW8Num1z0">
    <w:name w:val="WW8Num1z0"/>
    <w:qFormat w:val="1"/>
    <w:rPr/>
  </w:style>
  <w:style w:type="character" w:styleId="WW8Num1z1">
    <w:name w:val="WW8Num1z1"/>
    <w:qFormat w:val="1"/>
    <w:rPr/>
  </w:style>
  <w:style w:type="character" w:styleId="WW8Num1z2">
    <w:name w:val="WW8Num1z2"/>
    <w:qFormat w:val="1"/>
    <w:rPr/>
  </w:style>
  <w:style w:type="character" w:styleId="WW8Num1z3">
    <w:name w:val="WW8Num1z3"/>
    <w:qFormat w:val="1"/>
    <w:rPr/>
  </w:style>
  <w:style w:type="character" w:styleId="WW8Num1z4">
    <w:name w:val="WW8Num1z4"/>
    <w:qFormat w:val="1"/>
    <w:rPr/>
  </w:style>
  <w:style w:type="character" w:styleId="WW8Num1z5">
    <w:name w:val="WW8Num1z5"/>
    <w:qFormat w:val="1"/>
    <w:rPr/>
  </w:style>
  <w:style w:type="character" w:styleId="WW8Num1z6">
    <w:name w:val="WW8Num1z6"/>
    <w:qFormat w:val="1"/>
    <w:rPr/>
  </w:style>
  <w:style w:type="character" w:styleId="WW8Num1z7">
    <w:name w:val="WW8Num1z7"/>
    <w:qFormat w:val="1"/>
    <w:rPr/>
  </w:style>
  <w:style w:type="character" w:styleId="WW8Num1z8">
    <w:name w:val="WW8Num1z8"/>
    <w:qFormat w:val="1"/>
    <w:rPr/>
  </w:style>
  <w:style w:type="character" w:styleId="WW8Num2z0">
    <w:name w:val="WW8Num2z0"/>
    <w:qFormat w:val="1"/>
    <w:rPr>
      <w:rFonts w:ascii="Symbol" w:cs="Symbol" w:hAnsi="Symbol"/>
      <w:sz w:val="20"/>
      <w:szCs w:val="20"/>
    </w:rPr>
  </w:style>
  <w:style w:type="character" w:styleId="WW8Num2z1">
    <w:name w:val="WW8Num2z1"/>
    <w:qFormat w:val="1"/>
    <w:rPr/>
  </w:style>
  <w:style w:type="character" w:styleId="WW8Num2z2">
    <w:name w:val="WW8Num2z2"/>
    <w:qFormat w:val="1"/>
    <w:rPr/>
  </w:style>
  <w:style w:type="character" w:styleId="WW8Num2z3">
    <w:name w:val="WW8Num2z3"/>
    <w:qFormat w:val="1"/>
    <w:rPr/>
  </w:style>
  <w:style w:type="character" w:styleId="WW8Num2z4">
    <w:name w:val="WW8Num2z4"/>
    <w:qFormat w:val="1"/>
    <w:rPr/>
  </w:style>
  <w:style w:type="character" w:styleId="WW8Num2z5">
    <w:name w:val="WW8Num2z5"/>
    <w:qFormat w:val="1"/>
    <w:rPr/>
  </w:style>
  <w:style w:type="character" w:styleId="WW8Num2z6">
    <w:name w:val="WW8Num2z6"/>
    <w:qFormat w:val="1"/>
    <w:rPr/>
  </w:style>
  <w:style w:type="character" w:styleId="WW8Num2z7">
    <w:name w:val="WW8Num2z7"/>
    <w:qFormat w:val="1"/>
    <w:rPr/>
  </w:style>
  <w:style w:type="character" w:styleId="WW8Num2z8">
    <w:name w:val="WW8Num2z8"/>
    <w:qFormat w:val="1"/>
    <w:rPr/>
  </w:style>
  <w:style w:type="character" w:styleId="WW8Num3z0">
    <w:name w:val="WW8Num3z0"/>
    <w:qFormat w:val="1"/>
    <w:rPr>
      <w:rFonts w:ascii="Symbol" w:cs="Symbol" w:hAnsi="Symbol"/>
    </w:rPr>
  </w:style>
  <w:style w:type="character" w:styleId="WW8Num3z1">
    <w:name w:val="WW8Num3z1"/>
    <w:qFormat w:val="1"/>
    <w:rPr>
      <w:rFonts w:ascii="Courier New" w:cs="Courier New" w:hAnsi="Courier New"/>
    </w:rPr>
  </w:style>
  <w:style w:type="character" w:styleId="WW8Num3z2">
    <w:name w:val="WW8Num3z2"/>
    <w:qFormat w:val="1"/>
    <w:rPr>
      <w:rFonts w:ascii="Wingdings" w:cs="Wingdings" w:hAnsi="Wingdings"/>
    </w:rPr>
  </w:style>
  <w:style w:type="character" w:styleId="WW8Num4z0">
    <w:name w:val="WW8Num4z0"/>
    <w:qFormat w:val="1"/>
    <w:rPr>
      <w:rFonts w:ascii="Arial" w:cs="Arial" w:hAnsi="Arial"/>
      <w:sz w:val="24"/>
      <w:szCs w:val="24"/>
    </w:rPr>
  </w:style>
  <w:style w:type="character" w:styleId="WW8Num4z1">
    <w:name w:val="WW8Num4z1"/>
    <w:qFormat w:val="1"/>
    <w:rPr/>
  </w:style>
  <w:style w:type="character" w:styleId="WW8Num4z2">
    <w:name w:val="WW8Num4z2"/>
    <w:qFormat w:val="1"/>
    <w:rPr/>
  </w:style>
  <w:style w:type="character" w:styleId="WW8Num4z3">
    <w:name w:val="WW8Num4z3"/>
    <w:qFormat w:val="1"/>
    <w:rPr/>
  </w:style>
  <w:style w:type="character" w:styleId="WW8Num4z4">
    <w:name w:val="WW8Num4z4"/>
    <w:qFormat w:val="1"/>
    <w:rPr/>
  </w:style>
  <w:style w:type="character" w:styleId="WW8Num4z5">
    <w:name w:val="WW8Num4z5"/>
    <w:qFormat w:val="1"/>
    <w:rPr/>
  </w:style>
  <w:style w:type="character" w:styleId="WW8Num4z6">
    <w:name w:val="WW8Num4z6"/>
    <w:qFormat w:val="1"/>
    <w:rPr/>
  </w:style>
  <w:style w:type="character" w:styleId="WW8Num4z7">
    <w:name w:val="WW8Num4z7"/>
    <w:qFormat w:val="1"/>
    <w:rPr/>
  </w:style>
  <w:style w:type="character" w:styleId="WW8Num4z8">
    <w:name w:val="WW8Num4z8"/>
    <w:qFormat w:val="1"/>
    <w:rPr/>
  </w:style>
  <w:style w:type="character" w:styleId="WW8Num5z0">
    <w:name w:val="WW8Num5z0"/>
    <w:qFormat w:val="1"/>
    <w:rPr>
      <w:rFonts w:ascii="Symbol" w:cs="Symbol" w:hAnsi="Symbol"/>
      <w:sz w:val="20"/>
      <w:szCs w:val="20"/>
    </w:rPr>
  </w:style>
  <w:style w:type="character" w:styleId="WW8Num5z1">
    <w:name w:val="WW8Num5z1"/>
    <w:qFormat w:val="1"/>
    <w:rPr>
      <w:rFonts w:ascii="Courier New" w:cs="Courier New" w:hAnsi="Courier New"/>
    </w:rPr>
  </w:style>
  <w:style w:type="character" w:styleId="WW8Num5z2">
    <w:name w:val="WW8Num5z2"/>
    <w:qFormat w:val="1"/>
    <w:rPr>
      <w:rFonts w:ascii="Wingdings" w:cs="Wingdings" w:hAnsi="Wingdings"/>
    </w:rPr>
  </w:style>
  <w:style w:type="character" w:styleId="WW8Num6z0">
    <w:name w:val="WW8Num6z0"/>
    <w:qFormat w:val="1"/>
    <w:rPr>
      <w:rFonts w:ascii="Symbol" w:cs="Symbol" w:hAnsi="Symbol"/>
      <w:sz w:val="24"/>
      <w:szCs w:val="24"/>
    </w:rPr>
  </w:style>
  <w:style w:type="character" w:styleId="WW8Num6z1">
    <w:name w:val="WW8Num6z1"/>
    <w:qFormat w:val="1"/>
    <w:rPr/>
  </w:style>
  <w:style w:type="character" w:styleId="WW8Num6z2">
    <w:name w:val="WW8Num6z2"/>
    <w:qFormat w:val="1"/>
    <w:rPr/>
  </w:style>
  <w:style w:type="character" w:styleId="WW8Num6z3">
    <w:name w:val="WW8Num6z3"/>
    <w:qFormat w:val="1"/>
    <w:rPr/>
  </w:style>
  <w:style w:type="character" w:styleId="WW8Num6z4">
    <w:name w:val="WW8Num6z4"/>
    <w:qFormat w:val="1"/>
    <w:rPr/>
  </w:style>
  <w:style w:type="character" w:styleId="WW8Num6z5">
    <w:name w:val="WW8Num6z5"/>
    <w:qFormat w:val="1"/>
    <w:rPr/>
  </w:style>
  <w:style w:type="character" w:styleId="WW8Num6z6">
    <w:name w:val="WW8Num6z6"/>
    <w:qFormat w:val="1"/>
    <w:rPr/>
  </w:style>
  <w:style w:type="character" w:styleId="WW8Num6z7">
    <w:name w:val="WW8Num6z7"/>
    <w:qFormat w:val="1"/>
    <w:rPr/>
  </w:style>
  <w:style w:type="character" w:styleId="WW8Num6z8">
    <w:name w:val="WW8Num6z8"/>
    <w:qFormat w:val="1"/>
    <w:rPr/>
  </w:style>
  <w:style w:type="character" w:styleId="Fontepargpadro">
    <w:name w:val="Fonte parág. padrão"/>
    <w:qFormat w:val="1"/>
    <w:rPr/>
  </w:style>
  <w:style w:type="character" w:styleId="CorpodetextoChar">
    <w:name w:val="Corpo de texto Char"/>
    <w:qFormat w:val="1"/>
    <w:rPr>
      <w:sz w:val="24"/>
    </w:rPr>
  </w:style>
  <w:style w:type="character" w:styleId="TtuloChar">
    <w:name w:val="Título Char"/>
    <w:qFormat w:val="1"/>
    <w:rPr>
      <w:rFonts w:ascii="Arial" w:cs="Times New Roman" w:eastAsia="Times New Roman" w:hAnsi="Arial"/>
      <w:bCs w:val="1"/>
      <w:kern w:val="2"/>
      <w:sz w:val="24"/>
      <w:szCs w:val="32"/>
    </w:rPr>
  </w:style>
  <w:style w:type="character" w:styleId="Ttulo1Char">
    <w:name w:val="Título 1 Char"/>
    <w:qFormat w:val="1"/>
    <w:rPr>
      <w:rFonts w:ascii="Arial" w:cs="Times New Roman" w:eastAsia="Times New Roman" w:hAnsi="Arial"/>
      <w:bCs w:val="1"/>
      <w:kern w:val="2"/>
      <w:sz w:val="24"/>
      <w:szCs w:val="32"/>
    </w:rPr>
  </w:style>
  <w:style w:type="character" w:styleId="TextodebaloChar">
    <w:name w:val="Texto de balão Char"/>
    <w:qFormat w:val="1"/>
    <w:rPr>
      <w:rFonts w:ascii="Tahoma" w:cs="Tahoma" w:hAnsi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/>
    <w:rPr>
      <w:rFonts w:ascii="Times New Roman" w:cs="Times New Roman" w:hAnsi="Times New Roman"/>
      <w:lang w:val="en-US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Ttulo">
    <w:name w:val="Título"/>
    <w:basedOn w:val="Normal"/>
    <w:next w:val="Normal"/>
    <w:qFormat w:val="1"/>
    <w:pPr>
      <w:spacing w:after="60" w:before="240"/>
    </w:pPr>
    <w:rPr>
      <w:bCs w:val="1"/>
      <w:kern w:val="2"/>
      <w:szCs w:val="32"/>
      <w:lang w:val="en-US"/>
    </w:rPr>
  </w:style>
  <w:style w:type="paragraph" w:styleId="Legenda">
    <w:name w:val="Legenda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Header">
    <w:name w:val="Header"/>
    <w:basedOn w:val="Normal"/>
    <w:pPr>
      <w:tabs>
        <w:tab w:val="center" w:leader="none" w:pos="4252"/>
        <w:tab w:val="right" w:leader="none" w:pos="8504"/>
      </w:tabs>
    </w:pPr>
    <w:rPr/>
  </w:style>
  <w:style w:type="paragraph" w:styleId="Footer">
    <w:name w:val="Footer"/>
    <w:basedOn w:val="Normal"/>
    <w:pPr>
      <w:tabs>
        <w:tab w:val="center" w:leader="none" w:pos="4252"/>
        <w:tab w:val="right" w:leader="none" w:pos="8504"/>
      </w:tabs>
    </w:pPr>
    <w:rPr/>
  </w:style>
  <w:style w:type="paragraph" w:styleId="PargrafodaLista">
    <w:name w:val="Parágrafo da Lista"/>
    <w:basedOn w:val="Normal"/>
    <w:qFormat w:val="1"/>
    <w:pPr>
      <w:spacing w:after="200" w:before="0" w:line="276" w:lineRule="auto"/>
      <w:ind w:left="720" w:right="0" w:hanging="0"/>
      <w:contextualSpacing w:val="1"/>
    </w:pPr>
    <w:rPr>
      <w:rFonts w:ascii="Calibri" w:cs="Calibri" w:eastAsia="Calibri" w:hAnsi="Calibri"/>
      <w:sz w:val="22"/>
      <w:szCs w:val="22"/>
    </w:rPr>
  </w:style>
  <w:style w:type="paragraph" w:styleId="Nivel2Contedo">
    <w:name w:val="Nivel 2 Conteúdo"/>
    <w:basedOn w:val="Heading1"/>
    <w:next w:val="Normal"/>
    <w:qFormat w:val="1"/>
    <w:pPr>
      <w:numPr>
        <w:ilvl w:val="0"/>
        <w:numId w:val="0"/>
      </w:numPr>
      <w:ind w:left="2127" w:right="0" w:hanging="567"/>
    </w:pPr>
    <w:rPr>
      <w:rFonts w:cs="Arial"/>
      <w:szCs w:val="24"/>
    </w:rPr>
  </w:style>
  <w:style w:type="paragraph" w:styleId="Textodebalo">
    <w:name w:val="Texto de balão"/>
    <w:basedOn w:val="Normal"/>
    <w:qFormat w:val="1"/>
    <w:pPr/>
    <w:rPr>
      <w:rFonts w:ascii="Tahoma" w:cs="Tahoma" w:hAnsi="Tahoma"/>
      <w:sz w:val="16"/>
      <w:szCs w:val="16"/>
      <w:lang w:val="en-US"/>
    </w:rPr>
  </w:style>
  <w:style w:type="paragraph" w:styleId="Contedodatabela">
    <w:name w:val="Conteúdo da tabela"/>
    <w:basedOn w:val="Normal"/>
    <w:qFormat w:val="1"/>
    <w:pPr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numbering" w:styleId="WW8Num1">
    <w:name w:val="WW8Num1"/>
    <w:qFormat w:val="1"/>
  </w:style>
  <w:style w:type="numbering" w:styleId="WW8Num2">
    <w:name w:val="WW8Num2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lataforma.bvirtual.com.br/Acervo/Publicacao/184420" TargetMode="External"/><Relationship Id="rId8" Type="http://schemas.openxmlformats.org/officeDocument/2006/relationships/hyperlink" Target="https://plataforma.bvirtual.com.br/Acervo/Publicacao/41600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Rmko83p0HklPtT5zd8FFEfkh/A==">CgMxLjA4AHIhMTJmZDZKLWhxX29WLVRwaU5qSW8td1hDQnloek5hZUZ1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2016-09-23T04:08:00Z</dcterms:created>
  <dc:creator>DIREN</dc:creator>
</cp:coreProperties>
</file>