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Regulamento de estágio obrigatório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redação original: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7°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Estágio Obrigatório a ser desenvolvido após a integralização de todas as unidades curriculares que compõem o 1°, 2° e 3° semestre do Curso Superior de Tecnologia em Gestão Ambiental, nos campos de estágio concedentes, perfazendo um total de 220 horas, com carga horária semanal em consonância com o Regulamento Geral de Estágio do Instituto Federal Sul-rio-grandense.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3" w:lineRule="auto"/>
        <w:ind w:left="109" w:right="233" w:hanging="3.000000000000007"/>
        <w:jc w:val="both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redação atualizada:</w:t>
      </w:r>
    </w:p>
    <w:p w:rsidR="00000000" w:rsidDel="00000000" w:rsidP="00000000" w:rsidRDefault="00000000" w:rsidRPr="00000000" w14:paraId="00000007">
      <w:pPr>
        <w:spacing w:after="240" w:line="343" w:lineRule="auto"/>
        <w:ind w:left="720" w:hanging="578.267716535433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7º</w:t>
      </w:r>
    </w:p>
    <w:p w:rsidR="00000000" w:rsidDel="00000000" w:rsidP="00000000" w:rsidRDefault="00000000" w:rsidRPr="00000000" w14:paraId="00000008">
      <w:pPr>
        <w:spacing w:after="240" w:line="343" w:lineRule="auto"/>
        <w:ind w:left="141.73228346456688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Estágio obrigatório a ser desenvolvido após o cumprimento de carga horária curricular mínima de 1.280 horas, independentemente de quais componentes curriculares foram cursados, com carga horária semanal em consonância com o Regulamento Geral de Estágio do Instituto Federal Sul-rio-grandense. Casos particulares serão analisados e definidos pelo Colegiado do CSTGA.</w:t>
      </w:r>
    </w:p>
    <w:p w:rsidR="00000000" w:rsidDel="00000000" w:rsidP="00000000" w:rsidRDefault="00000000" w:rsidRPr="00000000" w14:paraId="00000009">
      <w:pPr>
        <w:spacing w:before="197" w:lineRule="auto"/>
        <w:ind w:left="238" w:right="32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97" w:lineRule="auto"/>
        <w:ind w:left="238" w:right="32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AVALIAÇÃO DO ESTÁGIO OBRIGATÓRIO</w:t>
      </w:r>
    </w:p>
    <w:p w:rsidR="00000000" w:rsidDel="00000000" w:rsidP="00000000" w:rsidRDefault="00000000" w:rsidRPr="00000000" w14:paraId="0000000B">
      <w:pPr>
        <w:spacing w:before="197" w:lineRule="auto"/>
        <w:ind w:left="238" w:right="32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="343" w:lineRule="auto"/>
        <w:ind w:left="109" w:right="233" w:hanging="3.000000000000007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redação original:</w:t>
      </w:r>
    </w:p>
    <w:p w:rsidR="00000000" w:rsidDel="00000000" w:rsidP="00000000" w:rsidRDefault="00000000" w:rsidRPr="00000000" w14:paraId="0000000D">
      <w:pPr>
        <w:spacing w:before="240" w:line="340.80000000000007" w:lineRule="auto"/>
        <w:ind w:left="120" w:right="24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18º </w:t>
      </w:r>
      <w:r w:rsidDel="00000000" w:rsidR="00000000" w:rsidRPr="00000000">
        <w:rPr>
          <w:sz w:val="24"/>
          <w:szCs w:val="24"/>
          <w:rtl w:val="0"/>
        </w:rPr>
        <w:t xml:space="preserve">A avaliação do estágio é de responsabilidade do supervisor de estágio, que irá avaliar a prática profissional na Empresa / Instituição Concedente; e da banca examinadora composta pelo Professor Orientador do estágio e pela Coordenadoria de Curso, a partir da análise/avaliação do Relatório Final de Estágio.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343" w:lineRule="auto"/>
        <w:ind w:left="109" w:right="233" w:hanging="3.000000000000007"/>
        <w:jc w:val="both"/>
        <w:rPr>
          <w:sz w:val="26"/>
          <w:szCs w:val="26"/>
          <w:highlight w:val="green"/>
        </w:rPr>
      </w:pP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redação atualizada: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31" w:line="343" w:lineRule="auto"/>
        <w:ind w:left="114" w:right="232" w:hanging="5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Art. 18º </w:t>
      </w:r>
      <w:r w:rsidDel="00000000" w:rsidR="00000000" w:rsidRPr="00000000">
        <w:rPr>
          <w:sz w:val="24"/>
          <w:szCs w:val="24"/>
          <w:rtl w:val="0"/>
        </w:rPr>
        <w:t xml:space="preserve">A avaliação do estágio é de responsabilidade do supervisor de estágio, que irá avaliar a prática profissional na Empresa / Instituição Concedente; e da banca examinadora composta pelo Professor Orientador do estágio, pelo Coordenador do Curso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um/a componente da comissão de avaliação de estágio, a partir da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álise/avaliação do Relatório Final de Estágio.</w:t>
      </w:r>
    </w:p>
    <w:sectPr>
      <w:pgSz w:h="16838" w:w="11906" w:orient="portrait"/>
      <w:pgMar w:bottom="1417" w:top="283.46456692913387" w:left="1842.5196850393697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642A0A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642A0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642A0A"/>
    <w:rPr>
      <w:rFonts w:ascii="Arial MT" w:cs="Arial MT" w:eastAsia="Arial MT" w:hAnsi="Arial MT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MwMDhFNZ5qbfj81VvytBCN9Bg==">CgMxLjAyCGguZ2pkZ3hzOAByITFPV0Y2UXZHV09lN1QtZDgzMFVkN0U5RnZTWlJ1ZXI1NQ==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2023-10-24T19:38:00Z</dcterms:created>
  <dc:creator>Ricardo Rios Villas Boas</dc:creator>
</cp:coreProperties>
</file>