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1"/>
        <w:gridCol w:w="4405"/>
      </w:tblGrid>
      <w:tr w:rsidR="00976D77" w:rsidRPr="005B5BDB" w:rsidTr="00740704">
        <w:tc>
          <w:tcPr>
            <w:tcW w:w="8826" w:type="dxa"/>
            <w:gridSpan w:val="2"/>
          </w:tcPr>
          <w:p w:rsidR="00976D77" w:rsidRPr="005B5BDB" w:rsidRDefault="003419E4" w:rsidP="005B5B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B5BDB">
              <w:rPr>
                <w:rFonts w:ascii="Arial" w:hAnsi="Arial" w:cs="Arial"/>
                <w:b/>
                <w:color w:val="000000"/>
                <w:sz w:val="24"/>
                <w:szCs w:val="24"/>
              </w:rPr>
              <w:t>D</w:t>
            </w:r>
            <w:r w:rsidR="00976D77" w:rsidRPr="005B5BD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isciplina: </w:t>
            </w:r>
            <w:r w:rsidR="00976D77" w:rsidRPr="005B5BDB">
              <w:rPr>
                <w:rFonts w:ascii="Arial" w:hAnsi="Arial" w:cs="Arial"/>
                <w:color w:val="000000"/>
                <w:sz w:val="24"/>
                <w:szCs w:val="24"/>
              </w:rPr>
              <w:t>Tecnologias de Produção Mais Limpa e Análise de Produção</w:t>
            </w:r>
          </w:p>
        </w:tc>
      </w:tr>
      <w:tr w:rsidR="00976D77" w:rsidRPr="005B5BDB" w:rsidTr="00740704">
        <w:tc>
          <w:tcPr>
            <w:tcW w:w="4421" w:type="dxa"/>
          </w:tcPr>
          <w:p w:rsidR="00976D77" w:rsidRPr="005B5BDB" w:rsidRDefault="00976D77" w:rsidP="005B5BD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5BDB">
              <w:rPr>
                <w:rFonts w:ascii="Arial" w:hAnsi="Arial" w:cs="Arial"/>
                <w:b/>
                <w:color w:val="000000"/>
                <w:sz w:val="24"/>
                <w:szCs w:val="24"/>
              </w:rPr>
              <w:t>Vigência:</w:t>
            </w:r>
            <w:r w:rsidRPr="005B5BDB">
              <w:rPr>
                <w:rFonts w:ascii="Arial" w:hAnsi="Arial" w:cs="Arial"/>
                <w:color w:val="000000"/>
                <w:sz w:val="24"/>
                <w:szCs w:val="24"/>
              </w:rPr>
              <w:t xml:space="preserve"> a partir de 20</w:t>
            </w:r>
            <w:r w:rsidR="005B5BDB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Pr="005B5BDB">
              <w:rPr>
                <w:rFonts w:ascii="Arial" w:hAnsi="Arial" w:cs="Arial"/>
                <w:color w:val="000000"/>
                <w:sz w:val="24"/>
                <w:szCs w:val="24"/>
              </w:rPr>
              <w:t>/1</w:t>
            </w:r>
          </w:p>
        </w:tc>
        <w:tc>
          <w:tcPr>
            <w:tcW w:w="4405" w:type="dxa"/>
          </w:tcPr>
          <w:p w:rsidR="00976D77" w:rsidRPr="005B5BDB" w:rsidRDefault="00976D77" w:rsidP="005B5BD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5BDB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Período Letivo:</w:t>
            </w:r>
            <w:r w:rsidRPr="005B5BDB">
              <w:rPr>
                <w:rFonts w:ascii="Arial" w:hAnsi="Arial" w:cs="Arial"/>
                <w:color w:val="000000"/>
                <w:sz w:val="24"/>
                <w:szCs w:val="24"/>
              </w:rPr>
              <w:t xml:space="preserve"> 4º semestre</w:t>
            </w:r>
          </w:p>
        </w:tc>
      </w:tr>
      <w:tr w:rsidR="00976D77" w:rsidRPr="005B5BDB" w:rsidTr="00740704">
        <w:tc>
          <w:tcPr>
            <w:tcW w:w="4421" w:type="dxa"/>
          </w:tcPr>
          <w:p w:rsidR="00976D77" w:rsidRPr="005B5BDB" w:rsidRDefault="00976D77" w:rsidP="005B5BD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5BDB">
              <w:rPr>
                <w:rFonts w:ascii="Arial" w:hAnsi="Arial" w:cs="Arial"/>
                <w:b/>
                <w:color w:val="000000"/>
                <w:sz w:val="24"/>
                <w:szCs w:val="24"/>
              </w:rPr>
              <w:t>Carga horária Total:</w:t>
            </w:r>
            <w:r w:rsidR="005B5BDB">
              <w:rPr>
                <w:rFonts w:ascii="Arial" w:hAnsi="Arial" w:cs="Arial"/>
                <w:color w:val="000000"/>
                <w:sz w:val="24"/>
                <w:szCs w:val="24"/>
              </w:rPr>
              <w:t xml:space="preserve"> 60</w:t>
            </w:r>
            <w:r w:rsidRPr="005B5BDB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05" w:type="dxa"/>
          </w:tcPr>
          <w:p w:rsidR="00976D77" w:rsidRPr="005B5BDB" w:rsidRDefault="00976D77" w:rsidP="005B5BD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B5BD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Código: </w:t>
            </w:r>
          </w:p>
        </w:tc>
      </w:tr>
      <w:tr w:rsidR="005B5BDB" w:rsidRPr="005B5BDB" w:rsidTr="00740704">
        <w:tc>
          <w:tcPr>
            <w:tcW w:w="4421" w:type="dxa"/>
          </w:tcPr>
          <w:p w:rsidR="005B5BDB" w:rsidRDefault="005B5BDB" w:rsidP="005B5B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 de Extensão: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---</w:t>
            </w:r>
          </w:p>
        </w:tc>
        <w:tc>
          <w:tcPr>
            <w:tcW w:w="4405" w:type="dxa"/>
          </w:tcPr>
          <w:p w:rsidR="005B5BDB" w:rsidRDefault="005B5BDB" w:rsidP="005B5BD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Carga horária de Pesquisa: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---</w:t>
            </w:r>
          </w:p>
        </w:tc>
      </w:tr>
      <w:tr w:rsidR="005B5BDB" w:rsidRPr="005B5BDB" w:rsidTr="00740704">
        <w:tc>
          <w:tcPr>
            <w:tcW w:w="4421" w:type="dxa"/>
          </w:tcPr>
          <w:p w:rsidR="005B5BDB" w:rsidRDefault="005B5BDB" w:rsidP="005B5BD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Carga horária de prática: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405" w:type="dxa"/>
          </w:tcPr>
          <w:p w:rsidR="005B5BDB" w:rsidRDefault="005B5BDB" w:rsidP="005B5BD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Carga horária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EaD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---</w:t>
            </w:r>
          </w:p>
        </w:tc>
      </w:tr>
      <w:tr w:rsidR="00976D77" w:rsidRPr="005B5BDB" w:rsidTr="00740704">
        <w:tc>
          <w:tcPr>
            <w:tcW w:w="8826" w:type="dxa"/>
            <w:gridSpan w:val="2"/>
          </w:tcPr>
          <w:p w:rsidR="00EA002F" w:rsidRPr="005B5BDB" w:rsidRDefault="00976D77" w:rsidP="005B5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5BD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Ementa: </w:t>
            </w:r>
            <w:r w:rsidR="00212F83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Estudos de abordagens em cadeias produtivas. Análise do ciclo de vida de produtos. Estabelecimento de relações entre implantação de programas de </w:t>
            </w:r>
            <w:proofErr w:type="spellStart"/>
            <w:r w:rsidR="00212F83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PmL</w:t>
            </w:r>
            <w:proofErr w:type="spellEnd"/>
            <w:r w:rsidR="00212F83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e atividades de produção. Demonstrações de aplicações de técnicas de </w:t>
            </w:r>
            <w:proofErr w:type="spellStart"/>
            <w:r w:rsidR="00212F83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PmL</w:t>
            </w:r>
            <w:proofErr w:type="spellEnd"/>
            <w:r w:rsidR="00212F83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976D77" w:rsidRPr="005B5BDB" w:rsidTr="00740704">
        <w:tc>
          <w:tcPr>
            <w:tcW w:w="8826" w:type="dxa"/>
            <w:gridSpan w:val="2"/>
          </w:tcPr>
          <w:p w:rsidR="00976D77" w:rsidRPr="005B5BDB" w:rsidRDefault="00976D77" w:rsidP="003419E4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B5BDB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Conteúdos:</w:t>
            </w:r>
          </w:p>
          <w:p w:rsidR="00E1538C" w:rsidRPr="005B5BDB" w:rsidRDefault="00E1538C" w:rsidP="003419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B5BD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UNIDADE </w:t>
            </w:r>
            <w:r w:rsidR="00BB608D" w:rsidRPr="005B5BD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I</w:t>
            </w:r>
            <w:r w:rsidRPr="005B5BD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. Produção Mais Limpa (</w:t>
            </w:r>
            <w:proofErr w:type="spellStart"/>
            <w:r w:rsidRPr="005B5BD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PmL</w:t>
            </w:r>
            <w:proofErr w:type="spellEnd"/>
            <w:r w:rsidRPr="005B5BD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)</w:t>
            </w:r>
          </w:p>
          <w:p w:rsidR="00E1538C" w:rsidRPr="005B5BDB" w:rsidRDefault="00E1538C" w:rsidP="003419E4">
            <w:pPr>
              <w:autoSpaceDE w:val="0"/>
              <w:autoSpaceDN w:val="0"/>
              <w:adjustRightInd w:val="0"/>
              <w:spacing w:after="0" w:line="360" w:lineRule="auto"/>
              <w:ind w:firstLine="1099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1.1 Conceitos </w:t>
            </w:r>
            <w:r w:rsidR="0051521A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gerais</w:t>
            </w:r>
            <w:r w:rsidR="00BB608D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E1538C" w:rsidRPr="005B5BDB" w:rsidRDefault="00E1538C" w:rsidP="003419E4">
            <w:pPr>
              <w:autoSpaceDE w:val="0"/>
              <w:autoSpaceDN w:val="0"/>
              <w:adjustRightInd w:val="0"/>
              <w:spacing w:after="0" w:line="360" w:lineRule="auto"/>
              <w:ind w:firstLine="1099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1.2 Histór</w:t>
            </w:r>
            <w:r w:rsidR="0051521A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ico da </w:t>
            </w:r>
            <w:proofErr w:type="spellStart"/>
            <w:r w:rsidR="0051521A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PmL</w:t>
            </w:r>
            <w:proofErr w:type="spellEnd"/>
            <w:r w:rsidR="0051521A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no Brasil e no mundo</w:t>
            </w:r>
            <w:r w:rsidR="00BB608D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E1538C" w:rsidRPr="005B5BDB" w:rsidRDefault="0051521A" w:rsidP="003419E4">
            <w:pPr>
              <w:autoSpaceDE w:val="0"/>
              <w:autoSpaceDN w:val="0"/>
              <w:adjustRightInd w:val="0"/>
              <w:spacing w:after="0" w:line="360" w:lineRule="auto"/>
              <w:ind w:firstLine="1099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1.3 Centro Nacional de Tecnologias Limpas</w:t>
            </w:r>
            <w:r w:rsidR="00BB608D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E1538C" w:rsidRPr="005B5BDB" w:rsidRDefault="00E1538C" w:rsidP="003419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B5BD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UNIDADE </w:t>
            </w:r>
            <w:r w:rsidR="00BB608D" w:rsidRPr="005B5BD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II</w:t>
            </w:r>
            <w:r w:rsidRPr="005B5BD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. Implantação de </w:t>
            </w:r>
            <w:proofErr w:type="spellStart"/>
            <w:r w:rsidRPr="005B5BD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PmL</w:t>
            </w:r>
            <w:proofErr w:type="spellEnd"/>
          </w:p>
          <w:p w:rsidR="00E1538C" w:rsidRPr="005B5BDB" w:rsidRDefault="00E1538C" w:rsidP="003419E4">
            <w:pPr>
              <w:autoSpaceDE w:val="0"/>
              <w:autoSpaceDN w:val="0"/>
              <w:adjustRightInd w:val="0"/>
              <w:spacing w:after="0" w:line="360" w:lineRule="auto"/>
              <w:ind w:firstLine="1099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2.1 Abordagens e níveis de ap</w:t>
            </w:r>
            <w:r w:rsidR="0003232A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licação</w:t>
            </w:r>
            <w:r w:rsidR="00BB608D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E1538C" w:rsidRPr="005B5BDB" w:rsidRDefault="00E1538C" w:rsidP="003419E4">
            <w:pPr>
              <w:autoSpaceDE w:val="0"/>
              <w:autoSpaceDN w:val="0"/>
              <w:adjustRightInd w:val="0"/>
              <w:spacing w:after="0" w:line="360" w:lineRule="auto"/>
              <w:ind w:firstLine="1099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2.2 Etapas </w:t>
            </w:r>
            <w:r w:rsidR="0003232A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de avaliação e aplicação de </w:t>
            </w:r>
            <w:proofErr w:type="spellStart"/>
            <w:r w:rsidR="0003232A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PmL</w:t>
            </w:r>
            <w:proofErr w:type="spellEnd"/>
            <w:r w:rsidR="00BB608D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E1538C" w:rsidRPr="005B5BDB" w:rsidRDefault="00E1538C" w:rsidP="003419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B5BD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UNIDADE </w:t>
            </w:r>
            <w:r w:rsidR="00BB608D" w:rsidRPr="005B5BD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III</w:t>
            </w:r>
            <w:r w:rsidRPr="005B5BD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. A</w:t>
            </w:r>
            <w:r w:rsidR="0003232A" w:rsidRPr="005B5BD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nálise</w:t>
            </w:r>
            <w:r w:rsidRPr="005B5BD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de </w:t>
            </w:r>
            <w:r w:rsidR="00BB608D" w:rsidRPr="005B5BD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</w:t>
            </w:r>
            <w:r w:rsidRPr="005B5BD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rodução</w:t>
            </w:r>
          </w:p>
          <w:p w:rsidR="0003232A" w:rsidRPr="005B5BDB" w:rsidRDefault="00BB608D" w:rsidP="003419E4">
            <w:pPr>
              <w:autoSpaceDE w:val="0"/>
              <w:autoSpaceDN w:val="0"/>
              <w:adjustRightInd w:val="0"/>
              <w:spacing w:after="0" w:line="360" w:lineRule="auto"/>
              <w:ind w:firstLine="1099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3.1</w:t>
            </w:r>
            <w:r w:rsidR="0003232A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Operações unitárias</w:t>
            </w:r>
            <w:r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03232A" w:rsidRPr="005B5BDB" w:rsidRDefault="00BB608D" w:rsidP="003419E4">
            <w:pPr>
              <w:autoSpaceDE w:val="0"/>
              <w:autoSpaceDN w:val="0"/>
              <w:adjustRightInd w:val="0"/>
              <w:spacing w:after="0" w:line="360" w:lineRule="auto"/>
              <w:ind w:firstLine="1099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3.2 </w:t>
            </w:r>
            <w:r w:rsidR="0003232A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Tipos de fluxogramas</w:t>
            </w:r>
            <w:r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03232A" w:rsidRPr="005B5BDB" w:rsidRDefault="00BB608D" w:rsidP="003419E4">
            <w:pPr>
              <w:autoSpaceDE w:val="0"/>
              <w:autoSpaceDN w:val="0"/>
              <w:adjustRightInd w:val="0"/>
              <w:spacing w:after="0" w:line="360" w:lineRule="auto"/>
              <w:ind w:firstLine="1099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3.3</w:t>
            </w:r>
            <w:r w:rsidR="0003232A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Classificação de processos em relação ao modo operacional</w:t>
            </w:r>
            <w:r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03232A" w:rsidRPr="005B5BDB" w:rsidRDefault="00BB608D" w:rsidP="003419E4">
            <w:pPr>
              <w:autoSpaceDE w:val="0"/>
              <w:autoSpaceDN w:val="0"/>
              <w:adjustRightInd w:val="0"/>
              <w:spacing w:after="0" w:line="360" w:lineRule="auto"/>
              <w:ind w:firstLine="1099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3.4</w:t>
            </w:r>
            <w:r w:rsidR="0003232A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Classificação de processos em relação ao tempo</w:t>
            </w:r>
            <w:r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03232A" w:rsidRPr="005B5BDB" w:rsidRDefault="00BB608D" w:rsidP="003419E4">
            <w:pPr>
              <w:autoSpaceDE w:val="0"/>
              <w:autoSpaceDN w:val="0"/>
              <w:adjustRightInd w:val="0"/>
              <w:spacing w:after="0" w:line="360" w:lineRule="auto"/>
              <w:ind w:firstLine="1099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3.5</w:t>
            </w:r>
            <w:r w:rsidR="0003232A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Balanço de massa e energia</w:t>
            </w:r>
            <w:r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E1538C" w:rsidRPr="005B5BDB" w:rsidRDefault="00E1538C" w:rsidP="003419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B5BD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UNIDADE </w:t>
            </w:r>
            <w:r w:rsidR="00BB608D" w:rsidRPr="005B5BD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IV</w:t>
            </w:r>
            <w:r w:rsidRPr="005B5BD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. Análise do Ciclo de Vida</w:t>
            </w:r>
          </w:p>
          <w:p w:rsidR="00E1538C" w:rsidRPr="005B5BDB" w:rsidRDefault="00E1538C" w:rsidP="003419E4">
            <w:pPr>
              <w:autoSpaceDE w:val="0"/>
              <w:autoSpaceDN w:val="0"/>
              <w:adjustRightInd w:val="0"/>
              <w:spacing w:after="0" w:line="360" w:lineRule="auto"/>
              <w:ind w:firstLine="1099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4.1</w:t>
            </w:r>
            <w:r w:rsidR="00D40444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Matérias </w:t>
            </w:r>
            <w:r w:rsidR="00BB608D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</w:t>
            </w:r>
            <w:r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rimas e </w:t>
            </w:r>
            <w:r w:rsidR="00D40444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insumos</w:t>
            </w:r>
            <w:r w:rsidR="00BB608D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E1538C" w:rsidRPr="005B5BDB" w:rsidRDefault="00E1538C" w:rsidP="003419E4">
            <w:pPr>
              <w:autoSpaceDE w:val="0"/>
              <w:autoSpaceDN w:val="0"/>
              <w:adjustRightInd w:val="0"/>
              <w:spacing w:after="0" w:line="360" w:lineRule="auto"/>
              <w:ind w:firstLine="1099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4.2</w:t>
            </w:r>
            <w:r w:rsidR="00D40444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Processo</w:t>
            </w:r>
            <w:r w:rsidR="00BB608D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E1538C" w:rsidRPr="005B5BDB" w:rsidRDefault="00E1538C" w:rsidP="003419E4">
            <w:pPr>
              <w:autoSpaceDE w:val="0"/>
              <w:autoSpaceDN w:val="0"/>
              <w:adjustRightInd w:val="0"/>
              <w:spacing w:after="0" w:line="360" w:lineRule="auto"/>
              <w:ind w:firstLine="1099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4.3</w:t>
            </w:r>
            <w:r w:rsidR="00D40444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Resíduos</w:t>
            </w:r>
            <w:r w:rsidR="00BB608D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E1538C" w:rsidRPr="005B5BDB" w:rsidRDefault="00E1538C" w:rsidP="003419E4">
            <w:pPr>
              <w:autoSpaceDE w:val="0"/>
              <w:autoSpaceDN w:val="0"/>
              <w:adjustRightInd w:val="0"/>
              <w:spacing w:after="0" w:line="360" w:lineRule="auto"/>
              <w:ind w:firstLine="1099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4.4</w:t>
            </w:r>
            <w:r w:rsidR="00D40444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Dosagem de custo-benefício</w:t>
            </w:r>
            <w:r w:rsidR="00BB608D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976D77" w:rsidRPr="005B5BDB" w:rsidRDefault="00D40444" w:rsidP="003419E4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B5BD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UNIDADE </w:t>
            </w:r>
            <w:r w:rsidR="00BB608D" w:rsidRPr="005B5BD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V</w:t>
            </w:r>
            <w:r w:rsidRPr="005B5BD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.</w:t>
            </w:r>
            <w:r w:rsidR="00BB608D" w:rsidRPr="005B5BD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5B5BD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Aplicações da </w:t>
            </w:r>
            <w:proofErr w:type="spellStart"/>
            <w:r w:rsidRPr="005B5BD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PmL</w:t>
            </w:r>
            <w:proofErr w:type="spellEnd"/>
          </w:p>
          <w:p w:rsidR="00D85295" w:rsidRPr="005B5BDB" w:rsidRDefault="00BB608D" w:rsidP="003419E4">
            <w:pPr>
              <w:spacing w:after="0" w:line="360" w:lineRule="auto"/>
              <w:ind w:firstLine="1099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5.1</w:t>
            </w:r>
            <w:r w:rsidR="00D85295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Planilhas de controle</w:t>
            </w:r>
            <w:r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D85295" w:rsidRPr="005B5BDB" w:rsidRDefault="00BB608D" w:rsidP="003419E4">
            <w:pPr>
              <w:spacing w:after="0" w:line="360" w:lineRule="auto"/>
              <w:ind w:firstLine="10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5.2</w:t>
            </w:r>
            <w:r w:rsidR="00D85295"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Exemplos práticos</w:t>
            </w:r>
            <w:r w:rsidRPr="005B5BD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976D77" w:rsidRPr="005B5BDB" w:rsidRDefault="00976D77" w:rsidP="003419E4">
            <w:pPr>
              <w:spacing w:after="0" w:line="360" w:lineRule="auto"/>
              <w:ind w:firstLine="1099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76D77" w:rsidRPr="005B5BDB" w:rsidTr="00740704">
        <w:tc>
          <w:tcPr>
            <w:tcW w:w="8826" w:type="dxa"/>
            <w:gridSpan w:val="2"/>
          </w:tcPr>
          <w:p w:rsidR="00976D77" w:rsidRPr="005B5BDB" w:rsidRDefault="00976D77" w:rsidP="003419E4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76D77" w:rsidRPr="005B5BDB" w:rsidRDefault="00976D77" w:rsidP="003419E4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B5BDB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Bibliografia Básica: </w:t>
            </w:r>
          </w:p>
          <w:p w:rsidR="00BA27F2" w:rsidRPr="005B5BDB" w:rsidRDefault="00BA27F2" w:rsidP="003419E4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A27F2" w:rsidRPr="005B5BDB" w:rsidRDefault="00BA27F2" w:rsidP="003419E4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5BDB">
              <w:rPr>
                <w:rFonts w:ascii="Arial" w:hAnsi="Arial" w:cs="Arial"/>
                <w:color w:val="000000"/>
                <w:sz w:val="24"/>
                <w:szCs w:val="24"/>
              </w:rPr>
              <w:t xml:space="preserve">ALBUQUERQUE, J. L. </w:t>
            </w:r>
            <w:r w:rsidRPr="005B5BDB">
              <w:rPr>
                <w:rFonts w:ascii="Arial" w:hAnsi="Arial" w:cs="Arial"/>
                <w:b/>
                <w:color w:val="000000"/>
                <w:sz w:val="24"/>
                <w:szCs w:val="24"/>
              </w:rPr>
              <w:t>Gestão Ambiental e Responsabilidade Social: conceitos, ferramentas e aplicações</w:t>
            </w:r>
            <w:r w:rsidRPr="005B5BDB">
              <w:rPr>
                <w:rFonts w:ascii="Arial" w:hAnsi="Arial" w:cs="Arial"/>
                <w:color w:val="000000"/>
                <w:sz w:val="24"/>
                <w:szCs w:val="24"/>
              </w:rPr>
              <w:t>. São Paulo, SP: Atlas, 2009.</w:t>
            </w:r>
          </w:p>
          <w:p w:rsidR="00873FF0" w:rsidRPr="005B5BDB" w:rsidRDefault="00873FF0" w:rsidP="003419E4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5BDB">
              <w:rPr>
                <w:rFonts w:ascii="Arial" w:hAnsi="Arial" w:cs="Arial"/>
                <w:color w:val="000000"/>
                <w:sz w:val="24"/>
                <w:szCs w:val="24"/>
              </w:rPr>
              <w:t xml:space="preserve">DE MORAES, C. S. B.; PUGLIESI, E. </w:t>
            </w:r>
            <w:r w:rsidRPr="005B5BDB">
              <w:rPr>
                <w:rFonts w:ascii="Arial" w:hAnsi="Arial" w:cs="Arial"/>
                <w:b/>
                <w:color w:val="000000"/>
                <w:sz w:val="24"/>
                <w:szCs w:val="24"/>
              </w:rPr>
              <w:t>Auditoria e Certificação Ambiental</w:t>
            </w:r>
            <w:r w:rsidRPr="005B5BDB">
              <w:rPr>
                <w:rFonts w:ascii="Arial" w:hAnsi="Arial" w:cs="Arial"/>
                <w:color w:val="000000"/>
                <w:sz w:val="24"/>
                <w:szCs w:val="24"/>
              </w:rPr>
              <w:t>. Curitiba, PR: Intersaberes, 2014.</w:t>
            </w:r>
          </w:p>
          <w:p w:rsidR="00CD3C78" w:rsidRPr="005B5BDB" w:rsidRDefault="00CD3C78" w:rsidP="003419E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B5BDB">
              <w:rPr>
                <w:rFonts w:ascii="Arial" w:hAnsi="Arial" w:cs="Arial"/>
                <w:sz w:val="24"/>
                <w:szCs w:val="24"/>
              </w:rPr>
              <w:t xml:space="preserve">PHILIPPI Jr. A.; ROMÉRIO, M. A.; BRUNA, G. C. </w:t>
            </w:r>
            <w:r w:rsidRPr="005B5BDB">
              <w:rPr>
                <w:rFonts w:ascii="Arial" w:hAnsi="Arial" w:cs="Arial"/>
                <w:b/>
                <w:sz w:val="24"/>
                <w:szCs w:val="24"/>
              </w:rPr>
              <w:t>Curso de Gestão Ambiental</w:t>
            </w:r>
            <w:r w:rsidRPr="005B5BDB">
              <w:rPr>
                <w:rFonts w:ascii="Arial" w:hAnsi="Arial" w:cs="Arial"/>
                <w:sz w:val="24"/>
                <w:szCs w:val="24"/>
              </w:rPr>
              <w:t>. São Paulo, SP: Universidade de São Paulo, 2004.</w:t>
            </w:r>
          </w:p>
          <w:p w:rsidR="00976D77" w:rsidRPr="005B5BDB" w:rsidRDefault="00976D77" w:rsidP="003419E4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76D77" w:rsidRPr="005B5BDB" w:rsidRDefault="00976D77" w:rsidP="003419E4">
            <w:pPr>
              <w:spacing w:after="0" w:line="36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B5BD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Bibliografia Complementar: </w:t>
            </w:r>
          </w:p>
          <w:p w:rsidR="00BA27F2" w:rsidRPr="005B5BDB" w:rsidRDefault="00BA27F2" w:rsidP="003419E4">
            <w:pPr>
              <w:tabs>
                <w:tab w:val="left" w:pos="3240"/>
              </w:tabs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5BDB">
              <w:rPr>
                <w:rFonts w:ascii="Arial" w:hAnsi="Arial" w:cs="Arial"/>
                <w:color w:val="000000"/>
                <w:sz w:val="24"/>
                <w:szCs w:val="24"/>
              </w:rPr>
              <w:t xml:space="preserve">BARBIERI, J. C. </w:t>
            </w:r>
            <w:r w:rsidRPr="005B5BDB">
              <w:rPr>
                <w:rFonts w:ascii="Arial" w:hAnsi="Arial" w:cs="Arial"/>
                <w:b/>
                <w:color w:val="000000"/>
                <w:sz w:val="24"/>
                <w:szCs w:val="24"/>
              </w:rPr>
              <w:t>Gestão Ambiental Empresarial: conceitos, modelos e instrumentos</w:t>
            </w:r>
            <w:r w:rsidRPr="005B5BDB">
              <w:rPr>
                <w:rFonts w:ascii="Arial" w:hAnsi="Arial" w:cs="Arial"/>
                <w:color w:val="000000"/>
                <w:sz w:val="24"/>
                <w:szCs w:val="24"/>
              </w:rPr>
              <w:t>. 3 ed. São Paulo, SP: Saraiva, 2011.</w:t>
            </w:r>
          </w:p>
          <w:p w:rsidR="00CD3C78" w:rsidRPr="005B5BDB" w:rsidRDefault="00CD3C78" w:rsidP="003419E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5BDB">
              <w:rPr>
                <w:rFonts w:ascii="Arial" w:hAnsi="Arial" w:cs="Arial"/>
                <w:sz w:val="24"/>
                <w:szCs w:val="24"/>
              </w:rPr>
              <w:t xml:space="preserve">BRAGA, B. </w:t>
            </w:r>
            <w:r w:rsidRPr="005B5BDB">
              <w:rPr>
                <w:rFonts w:ascii="Arial" w:hAnsi="Arial" w:cs="Arial"/>
                <w:i/>
                <w:sz w:val="24"/>
                <w:szCs w:val="24"/>
              </w:rPr>
              <w:t>et al</w:t>
            </w:r>
            <w:r w:rsidRPr="005B5BD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B5BDB">
              <w:rPr>
                <w:rFonts w:ascii="Arial" w:hAnsi="Arial" w:cs="Arial"/>
                <w:b/>
                <w:sz w:val="24"/>
                <w:szCs w:val="24"/>
              </w:rPr>
              <w:t>Introdução à Engenharia Ambiental</w:t>
            </w:r>
            <w:r w:rsidRPr="005B5BDB">
              <w:rPr>
                <w:rFonts w:ascii="Arial" w:hAnsi="Arial" w:cs="Arial"/>
                <w:sz w:val="24"/>
                <w:szCs w:val="24"/>
              </w:rPr>
              <w:t>. 2 ed. São Paulo: Pearson Prentice Ha</w:t>
            </w:r>
            <w:proofErr w:type="spellStart"/>
            <w:r w:rsidRPr="005B5BDB">
              <w:rPr>
                <w:rFonts w:ascii="Arial" w:hAnsi="Arial" w:cs="Arial"/>
                <w:sz w:val="24"/>
                <w:szCs w:val="24"/>
                <w:lang w:val="en-US"/>
              </w:rPr>
              <w:t>ll</w:t>
            </w:r>
            <w:proofErr w:type="spellEnd"/>
            <w:r w:rsidRPr="005B5BDB">
              <w:rPr>
                <w:rFonts w:ascii="Arial" w:hAnsi="Arial" w:cs="Arial"/>
                <w:sz w:val="24"/>
                <w:szCs w:val="24"/>
                <w:lang w:val="en-US"/>
              </w:rPr>
              <w:t xml:space="preserve">, 2005. </w:t>
            </w:r>
          </w:p>
          <w:p w:rsidR="00BA27F2" w:rsidRPr="005B5BDB" w:rsidRDefault="00BA27F2" w:rsidP="003419E4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5BDB">
              <w:rPr>
                <w:rFonts w:ascii="Arial" w:hAnsi="Arial" w:cs="Arial"/>
                <w:color w:val="000000"/>
                <w:sz w:val="24"/>
                <w:szCs w:val="24"/>
              </w:rPr>
              <w:t xml:space="preserve">CURI, D. </w:t>
            </w:r>
            <w:r w:rsidRPr="005B5BDB">
              <w:rPr>
                <w:rFonts w:ascii="Arial" w:hAnsi="Arial" w:cs="Arial"/>
                <w:b/>
                <w:color w:val="000000"/>
                <w:sz w:val="24"/>
                <w:szCs w:val="24"/>
              </w:rPr>
              <w:t>Gestão Ambiental</w:t>
            </w:r>
            <w:r w:rsidRPr="005B5BDB">
              <w:rPr>
                <w:rFonts w:ascii="Arial" w:hAnsi="Arial" w:cs="Arial"/>
                <w:color w:val="000000"/>
                <w:sz w:val="24"/>
                <w:szCs w:val="24"/>
              </w:rPr>
              <w:t>. São Paulo, SP: Pearson, 2011.</w:t>
            </w:r>
          </w:p>
          <w:p w:rsidR="0052004A" w:rsidRPr="005B5BDB" w:rsidRDefault="0052004A" w:rsidP="003419E4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5BDB">
              <w:rPr>
                <w:rFonts w:ascii="Arial" w:hAnsi="Arial" w:cs="Arial"/>
                <w:color w:val="000000"/>
                <w:sz w:val="24"/>
                <w:szCs w:val="24"/>
              </w:rPr>
              <w:t xml:space="preserve">PINHEIRO, A. C. F. B.; MONTEIRO, A. L. F. B. </w:t>
            </w:r>
            <w:r w:rsidRPr="005B5BDB">
              <w:rPr>
                <w:rFonts w:ascii="Arial" w:hAnsi="Arial" w:cs="Arial"/>
                <w:b/>
                <w:color w:val="000000"/>
                <w:sz w:val="24"/>
                <w:szCs w:val="24"/>
              </w:rPr>
              <w:t>Ciências do Ambiente: ecologia, poluição e impacto ambiental</w:t>
            </w:r>
            <w:r w:rsidRPr="005B5BDB">
              <w:rPr>
                <w:rFonts w:ascii="Arial" w:hAnsi="Arial" w:cs="Arial"/>
                <w:color w:val="000000"/>
                <w:sz w:val="24"/>
                <w:szCs w:val="24"/>
              </w:rPr>
              <w:t>. São Paulo, SP: Makron, 1992.</w:t>
            </w:r>
          </w:p>
          <w:p w:rsidR="00976D77" w:rsidRPr="005B5BDB" w:rsidRDefault="0052004A" w:rsidP="003419E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B5BDB">
              <w:rPr>
                <w:rFonts w:ascii="Arial" w:hAnsi="Arial" w:cs="Arial"/>
                <w:color w:val="000000"/>
                <w:sz w:val="24"/>
                <w:szCs w:val="24"/>
              </w:rPr>
              <w:t xml:space="preserve">POLETO, C. </w:t>
            </w:r>
            <w:r w:rsidRPr="005B5BDB">
              <w:rPr>
                <w:rFonts w:ascii="Arial" w:hAnsi="Arial" w:cs="Arial"/>
                <w:b/>
                <w:color w:val="000000"/>
                <w:sz w:val="24"/>
                <w:szCs w:val="24"/>
              </w:rPr>
              <w:t>Introdução ao Gerenciamento Ambiental</w:t>
            </w:r>
            <w:r w:rsidRPr="005B5BDB">
              <w:rPr>
                <w:rFonts w:ascii="Arial" w:hAnsi="Arial" w:cs="Arial"/>
                <w:color w:val="000000"/>
                <w:sz w:val="24"/>
                <w:szCs w:val="24"/>
              </w:rPr>
              <w:t xml:space="preserve">. Rio de Janeiro, RJ: Ed. </w:t>
            </w:r>
            <w:proofErr w:type="spellStart"/>
            <w:r w:rsidRPr="005B5BDB">
              <w:rPr>
                <w:rFonts w:ascii="Arial" w:hAnsi="Arial" w:cs="Arial"/>
                <w:color w:val="000000"/>
                <w:sz w:val="24"/>
                <w:szCs w:val="24"/>
              </w:rPr>
              <w:t>Interciência</w:t>
            </w:r>
            <w:proofErr w:type="spellEnd"/>
            <w:r w:rsidRPr="005B5BDB">
              <w:rPr>
                <w:rFonts w:ascii="Arial" w:hAnsi="Arial" w:cs="Arial"/>
                <w:color w:val="000000"/>
                <w:sz w:val="24"/>
                <w:szCs w:val="24"/>
              </w:rPr>
              <w:t>, 2010.</w:t>
            </w:r>
          </w:p>
        </w:tc>
      </w:tr>
    </w:tbl>
    <w:p w:rsidR="00976D77" w:rsidRPr="00953F41" w:rsidRDefault="00976D77" w:rsidP="005B5BDB">
      <w:pPr>
        <w:rPr>
          <w:rFonts w:ascii="Arial" w:hAnsi="Arial" w:cs="Arial"/>
        </w:rPr>
      </w:pPr>
      <w:bookmarkStart w:id="0" w:name="_GoBack"/>
      <w:bookmarkEnd w:id="0"/>
    </w:p>
    <w:sectPr w:rsidR="00976D77" w:rsidRPr="00953F41" w:rsidSect="007B41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0C" w:rsidRDefault="0057000C">
      <w:pPr>
        <w:spacing w:after="0" w:line="240" w:lineRule="auto"/>
      </w:pPr>
      <w:r>
        <w:separator/>
      </w:r>
    </w:p>
  </w:endnote>
  <w:endnote w:type="continuationSeparator" w:id="0">
    <w:p w:rsidR="0057000C" w:rsidRDefault="0057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0C" w:rsidRDefault="0057000C">
      <w:pPr>
        <w:spacing w:after="0" w:line="240" w:lineRule="auto"/>
      </w:pPr>
      <w:r>
        <w:separator/>
      </w:r>
    </w:p>
  </w:footnote>
  <w:footnote w:type="continuationSeparator" w:id="0">
    <w:p w:rsidR="0057000C" w:rsidRDefault="0057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60" w:rsidRPr="004D7E60" w:rsidRDefault="00F314DD" w:rsidP="004D7E60">
    <w:pPr>
      <w:spacing w:after="0" w:line="240" w:lineRule="auto"/>
      <w:jc w:val="center"/>
      <w:rPr>
        <w:rFonts w:ascii="Calibri" w:eastAsia="Calibri" w:hAnsi="Calibri" w:cs="Arial"/>
        <w:sz w:val="20"/>
        <w:szCs w:val="20"/>
      </w:rPr>
    </w:pPr>
    <w:r w:rsidRPr="004D7E60">
      <w:rPr>
        <w:rFonts w:ascii="Calibri" w:eastAsia="Calibri" w:hAnsi="Calibri" w:cs="Arial"/>
        <w:noProof/>
        <w:sz w:val="20"/>
        <w:szCs w:val="20"/>
      </w:rPr>
      <w:drawing>
        <wp:inline distT="0" distB="0" distL="0" distR="0">
          <wp:extent cx="695325" cy="762000"/>
          <wp:effectExtent l="0" t="0" r="9525" b="0"/>
          <wp:docPr id="1" name="Imagem 1" descr="Descrição: brasao da 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 da 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E60" w:rsidRPr="004D7E60" w:rsidRDefault="00F314DD" w:rsidP="004D7E60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 w:rsidRPr="004D7E60">
      <w:rPr>
        <w:rFonts w:ascii="Arial" w:eastAsia="Calibri" w:hAnsi="Arial" w:cs="Arial"/>
        <w:sz w:val="20"/>
        <w:szCs w:val="20"/>
      </w:rPr>
      <w:t>Serviço Público Federal</w:t>
    </w:r>
  </w:p>
  <w:p w:rsidR="004D7E60" w:rsidRPr="004D7E60" w:rsidRDefault="00F314DD" w:rsidP="004D7E60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 w:rsidRPr="004D7E60">
      <w:rPr>
        <w:rFonts w:ascii="Arial" w:eastAsia="Calibri" w:hAnsi="Arial" w:cs="Arial"/>
        <w:sz w:val="20"/>
        <w:szCs w:val="20"/>
      </w:rPr>
      <w:t>Instituto Federal de Educação, Ciência e Tecnologia Sul-rio-grandense</w:t>
    </w:r>
  </w:p>
  <w:p w:rsidR="004D7E60" w:rsidRPr="004D7E60" w:rsidRDefault="00F314DD" w:rsidP="004D7E60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 w:rsidRPr="004D7E60">
      <w:rPr>
        <w:rFonts w:ascii="Arial" w:eastAsia="Calibri" w:hAnsi="Arial" w:cs="Arial"/>
        <w:sz w:val="20"/>
        <w:szCs w:val="20"/>
      </w:rPr>
      <w:t>Pró-Reitoria de Ensino</w:t>
    </w:r>
  </w:p>
  <w:p w:rsidR="004D7E60" w:rsidRDefault="005700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3CD9"/>
    <w:multiLevelType w:val="multilevel"/>
    <w:tmpl w:val="3ACE6F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67831E9"/>
    <w:multiLevelType w:val="multilevel"/>
    <w:tmpl w:val="85FA3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A0036AC"/>
    <w:multiLevelType w:val="multilevel"/>
    <w:tmpl w:val="4B22A6D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DD"/>
    <w:rsid w:val="0002124D"/>
    <w:rsid w:val="0003232A"/>
    <w:rsid w:val="00072296"/>
    <w:rsid w:val="000A6EAF"/>
    <w:rsid w:val="000C2AE4"/>
    <w:rsid w:val="001818F7"/>
    <w:rsid w:val="001B0808"/>
    <w:rsid w:val="00212F83"/>
    <w:rsid w:val="00226CFC"/>
    <w:rsid w:val="00243385"/>
    <w:rsid w:val="00270FA8"/>
    <w:rsid w:val="00277E7A"/>
    <w:rsid w:val="002E10BF"/>
    <w:rsid w:val="002E4914"/>
    <w:rsid w:val="002F5BCD"/>
    <w:rsid w:val="003419E4"/>
    <w:rsid w:val="00342091"/>
    <w:rsid w:val="00370A70"/>
    <w:rsid w:val="003A253B"/>
    <w:rsid w:val="00463C44"/>
    <w:rsid w:val="004A6EFC"/>
    <w:rsid w:val="004C778A"/>
    <w:rsid w:val="004D7BE1"/>
    <w:rsid w:val="004F6283"/>
    <w:rsid w:val="0051521A"/>
    <w:rsid w:val="0052004A"/>
    <w:rsid w:val="0052444A"/>
    <w:rsid w:val="0054498E"/>
    <w:rsid w:val="00563E31"/>
    <w:rsid w:val="00566B9A"/>
    <w:rsid w:val="0057000C"/>
    <w:rsid w:val="00584E28"/>
    <w:rsid w:val="005B5BDB"/>
    <w:rsid w:val="0061137D"/>
    <w:rsid w:val="00634162"/>
    <w:rsid w:val="006722E9"/>
    <w:rsid w:val="00673E03"/>
    <w:rsid w:val="00674F5E"/>
    <w:rsid w:val="00691A3B"/>
    <w:rsid w:val="006926EB"/>
    <w:rsid w:val="006A0F0C"/>
    <w:rsid w:val="006B1D41"/>
    <w:rsid w:val="006B400D"/>
    <w:rsid w:val="006C6029"/>
    <w:rsid w:val="00735D95"/>
    <w:rsid w:val="00744E1A"/>
    <w:rsid w:val="007461FB"/>
    <w:rsid w:val="007F52A2"/>
    <w:rsid w:val="008612D9"/>
    <w:rsid w:val="00873FF0"/>
    <w:rsid w:val="008854A7"/>
    <w:rsid w:val="008908C1"/>
    <w:rsid w:val="008B3BB2"/>
    <w:rsid w:val="00903C9E"/>
    <w:rsid w:val="00953F41"/>
    <w:rsid w:val="00975215"/>
    <w:rsid w:val="00976D77"/>
    <w:rsid w:val="0099357F"/>
    <w:rsid w:val="009C0BE3"/>
    <w:rsid w:val="009F27FD"/>
    <w:rsid w:val="00A01C24"/>
    <w:rsid w:val="00A20863"/>
    <w:rsid w:val="00A377A4"/>
    <w:rsid w:val="00AE0062"/>
    <w:rsid w:val="00AE0117"/>
    <w:rsid w:val="00AF4414"/>
    <w:rsid w:val="00BA27F2"/>
    <w:rsid w:val="00BA39BD"/>
    <w:rsid w:val="00BB608D"/>
    <w:rsid w:val="00BC53CC"/>
    <w:rsid w:val="00C30F2F"/>
    <w:rsid w:val="00C3688B"/>
    <w:rsid w:val="00C40462"/>
    <w:rsid w:val="00C674D0"/>
    <w:rsid w:val="00C905B7"/>
    <w:rsid w:val="00CA052F"/>
    <w:rsid w:val="00CB7912"/>
    <w:rsid w:val="00CD3C78"/>
    <w:rsid w:val="00CE7E37"/>
    <w:rsid w:val="00D23C95"/>
    <w:rsid w:val="00D40444"/>
    <w:rsid w:val="00D55ABA"/>
    <w:rsid w:val="00D83B6E"/>
    <w:rsid w:val="00D85295"/>
    <w:rsid w:val="00D866E2"/>
    <w:rsid w:val="00D95727"/>
    <w:rsid w:val="00D972B7"/>
    <w:rsid w:val="00DA2DB5"/>
    <w:rsid w:val="00DB478C"/>
    <w:rsid w:val="00DF3F7A"/>
    <w:rsid w:val="00E04608"/>
    <w:rsid w:val="00E1538C"/>
    <w:rsid w:val="00E87395"/>
    <w:rsid w:val="00E97FE9"/>
    <w:rsid w:val="00EA002F"/>
    <w:rsid w:val="00EA60FA"/>
    <w:rsid w:val="00F03AFC"/>
    <w:rsid w:val="00F156BC"/>
    <w:rsid w:val="00F314DD"/>
    <w:rsid w:val="00F825C7"/>
    <w:rsid w:val="00F85D17"/>
    <w:rsid w:val="00F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8563F-408E-4588-9803-E5C260A8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4DD"/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14D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1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4DD"/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customStyle="1" w:styleId="apple-converted-space">
    <w:name w:val="apple-converted-space"/>
    <w:basedOn w:val="Fontepargpadro"/>
    <w:rsid w:val="00F314DD"/>
  </w:style>
  <w:style w:type="paragraph" w:styleId="Textodebalo">
    <w:name w:val="Balloon Text"/>
    <w:basedOn w:val="Normal"/>
    <w:link w:val="TextodebaloChar"/>
    <w:uiPriority w:val="99"/>
    <w:semiHidden/>
    <w:unhideWhenUsed/>
    <w:rsid w:val="00F3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4DD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F314DD"/>
    <w:rPr>
      <w:b/>
      <w:bCs/>
    </w:rPr>
  </w:style>
  <w:style w:type="paragraph" w:customStyle="1" w:styleId="NormalArial">
    <w:name w:val="Normal + Arial"/>
    <w:basedOn w:val="Normal"/>
    <w:rsid w:val="00A377A4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Windows User</cp:lastModifiedBy>
  <cp:revision>6</cp:revision>
  <dcterms:created xsi:type="dcterms:W3CDTF">2017-08-04T15:03:00Z</dcterms:created>
  <dcterms:modified xsi:type="dcterms:W3CDTF">2022-10-20T19:20:00Z</dcterms:modified>
</cp:coreProperties>
</file>