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98D4" w14:textId="77777777" w:rsidR="001422DA" w:rsidRDefault="001422DA" w:rsidP="0017503F">
      <w:pPr>
        <w:ind w:leftChars="0" w:left="0" w:firstLineChars="0" w:firstLine="0"/>
      </w:pPr>
    </w:p>
    <w:tbl>
      <w:tblPr>
        <w:tblStyle w:val="a3"/>
        <w:tblW w:w="87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4394"/>
      </w:tblGrid>
      <w:tr w:rsidR="001422DA" w14:paraId="45EA2625" w14:textId="77777777" w:rsidTr="0017503F">
        <w:trPr>
          <w:trHeight w:val="284"/>
        </w:trPr>
        <w:tc>
          <w:tcPr>
            <w:tcW w:w="8784" w:type="dxa"/>
            <w:gridSpan w:val="2"/>
            <w:shd w:val="clear" w:color="auto" w:fill="A3E2AB"/>
            <w:vAlign w:val="center"/>
          </w:tcPr>
          <w:p w14:paraId="55F8D402" w14:textId="63F887B3" w:rsidR="001422DA" w:rsidRDefault="000B2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DISCIPLINA: </w:t>
            </w:r>
            <w:r w:rsidR="007A5312" w:rsidRPr="007A5312">
              <w:rPr>
                <w:b/>
                <w:color w:val="000000"/>
              </w:rPr>
              <w:t>Comunicação e Redação</w:t>
            </w:r>
          </w:p>
        </w:tc>
      </w:tr>
      <w:tr w:rsidR="001422DA" w14:paraId="43EDDC78" w14:textId="77777777" w:rsidTr="0017503F">
        <w:trPr>
          <w:trHeight w:val="284"/>
        </w:trPr>
        <w:tc>
          <w:tcPr>
            <w:tcW w:w="4390" w:type="dxa"/>
            <w:shd w:val="clear" w:color="auto" w:fill="D1F0D5"/>
          </w:tcPr>
          <w:p w14:paraId="42C635FA" w14:textId="6F798BF0" w:rsidR="001422DA" w:rsidRDefault="000B2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Vigência:</w:t>
            </w:r>
            <w:r>
              <w:rPr>
                <w:color w:val="000000"/>
              </w:rPr>
              <w:t xml:space="preserve"> a partir de </w:t>
            </w:r>
            <w:r w:rsidR="001E4F81">
              <w:rPr>
                <w:color w:val="000000"/>
              </w:rPr>
              <w:t>2023</w:t>
            </w:r>
            <w:r>
              <w:rPr>
                <w:color w:val="000000"/>
              </w:rPr>
              <w:t>/</w:t>
            </w:r>
            <w:r w:rsidR="004836C4">
              <w:rPr>
                <w:color w:val="000000"/>
              </w:rPr>
              <w:t>2</w:t>
            </w:r>
          </w:p>
        </w:tc>
        <w:tc>
          <w:tcPr>
            <w:tcW w:w="4394" w:type="dxa"/>
            <w:shd w:val="clear" w:color="auto" w:fill="D1F0D5"/>
          </w:tcPr>
          <w:p w14:paraId="49119E2C" w14:textId="3756FB99" w:rsidR="001422DA" w:rsidRDefault="000B2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Período letivo:</w:t>
            </w:r>
            <w:r>
              <w:rPr>
                <w:color w:val="000000"/>
              </w:rPr>
              <w:t xml:space="preserve"> </w:t>
            </w:r>
            <w:r w:rsidR="001E4F81">
              <w:rPr>
                <w:color w:val="000000"/>
              </w:rPr>
              <w:t>2</w:t>
            </w:r>
            <w:r w:rsidR="0017503F" w:rsidRPr="0090784F">
              <w:t>º semestre</w:t>
            </w:r>
            <w:r>
              <w:rPr>
                <w:color w:val="000000"/>
              </w:rPr>
              <w:t xml:space="preserve"> </w:t>
            </w:r>
          </w:p>
        </w:tc>
      </w:tr>
      <w:tr w:rsidR="001422DA" w14:paraId="0DD3B74C" w14:textId="77777777" w:rsidTr="0017503F">
        <w:trPr>
          <w:trHeight w:val="284"/>
        </w:trPr>
        <w:tc>
          <w:tcPr>
            <w:tcW w:w="4390" w:type="dxa"/>
            <w:shd w:val="clear" w:color="auto" w:fill="A3E2AB"/>
          </w:tcPr>
          <w:p w14:paraId="172FC34F" w14:textId="3C7C0985" w:rsidR="001422DA" w:rsidRDefault="000B2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Carga horária total:</w:t>
            </w:r>
            <w:r>
              <w:rPr>
                <w:color w:val="000000"/>
              </w:rPr>
              <w:t xml:space="preserve"> </w:t>
            </w:r>
            <w:r w:rsidR="007A5312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h</w:t>
            </w:r>
          </w:p>
        </w:tc>
        <w:tc>
          <w:tcPr>
            <w:tcW w:w="4394" w:type="dxa"/>
            <w:shd w:val="clear" w:color="auto" w:fill="A3E2AB"/>
          </w:tcPr>
          <w:p w14:paraId="1E646DC4" w14:textId="1774CE95" w:rsidR="001422DA" w:rsidRDefault="000B2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Código:</w:t>
            </w:r>
            <w:r>
              <w:rPr>
                <w:color w:val="000000"/>
              </w:rPr>
              <w:t xml:space="preserve"> </w:t>
            </w:r>
            <w:r w:rsidR="0017503F">
              <w:rPr>
                <w:color w:val="000000"/>
              </w:rPr>
              <w:t>SUP.108</w:t>
            </w:r>
            <w:r w:rsidR="007A5312">
              <w:rPr>
                <w:color w:val="000000"/>
              </w:rPr>
              <w:t>0</w:t>
            </w:r>
          </w:p>
        </w:tc>
      </w:tr>
    </w:tbl>
    <w:tbl>
      <w:tblPr>
        <w:tblW w:w="8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4394"/>
      </w:tblGrid>
      <w:tr w:rsidR="0017503F" w:rsidRPr="00792062" w14:paraId="006079A9" w14:textId="77777777" w:rsidTr="0017503F">
        <w:trPr>
          <w:trHeight w:val="284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2F0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57CC" w14:textId="77777777" w:rsidR="0017503F" w:rsidRDefault="0017503F" w:rsidP="00341378">
            <w:pPr>
              <w:suppressAutoHyphens w:val="0"/>
              <w:spacing w:before="120" w:after="120"/>
              <w:ind w:left="0" w:hanging="2"/>
              <w:rPr>
                <w:b/>
                <w:bCs/>
                <w:color w:val="000000"/>
              </w:rPr>
            </w:pPr>
            <w:r w:rsidRPr="005304CA">
              <w:rPr>
                <w:b/>
                <w:bCs/>
                <w:color w:val="000000"/>
              </w:rPr>
              <w:t xml:space="preserve">Carga horária de extensão: </w:t>
            </w:r>
            <w:r w:rsidRPr="005304CA">
              <w:rPr>
                <w:color w:val="000000"/>
              </w:rPr>
              <w:t>0 h</w:t>
            </w:r>
            <w:r w:rsidRPr="005304CA">
              <w:rPr>
                <w:color w:val="000000"/>
              </w:rPr>
              <w:tab/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2F0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22F8" w14:textId="77777777" w:rsidR="0017503F" w:rsidRDefault="0017503F" w:rsidP="00341378">
            <w:pPr>
              <w:suppressAutoHyphens w:val="0"/>
              <w:spacing w:before="120" w:after="120"/>
              <w:ind w:left="0" w:hanging="2"/>
              <w:rPr>
                <w:b/>
                <w:bCs/>
                <w:color w:val="000000"/>
              </w:rPr>
            </w:pPr>
            <w:r w:rsidRPr="005304CA">
              <w:rPr>
                <w:b/>
                <w:bCs/>
                <w:color w:val="000000"/>
              </w:rPr>
              <w:t xml:space="preserve">Carga horária de pesquisa: </w:t>
            </w:r>
            <w:r w:rsidRPr="005304CA">
              <w:rPr>
                <w:color w:val="000000"/>
              </w:rPr>
              <w:t>0 h</w:t>
            </w:r>
          </w:p>
        </w:tc>
      </w:tr>
      <w:tr w:rsidR="0017503F" w:rsidRPr="00792062" w14:paraId="74012C8C" w14:textId="77777777" w:rsidTr="0017503F">
        <w:trPr>
          <w:trHeight w:val="284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3E2A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FBB9" w14:textId="77777777" w:rsidR="0017503F" w:rsidRPr="00792062" w:rsidRDefault="0017503F" w:rsidP="00341378">
            <w:pPr>
              <w:suppressAutoHyphens w:val="0"/>
              <w:spacing w:before="120" w:after="120"/>
              <w:ind w:left="0" w:hanging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Carga horária presencial:</w:t>
            </w:r>
            <w:r w:rsidRPr="000D0814">
              <w:rPr>
                <w:color w:val="000000"/>
              </w:rPr>
              <w:t xml:space="preserve"> 30</w:t>
            </w:r>
            <w:r>
              <w:rPr>
                <w:color w:val="000000"/>
              </w:rPr>
              <w:t xml:space="preserve"> h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3E2A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ABF1" w14:textId="4FC430EA" w:rsidR="0017503F" w:rsidRPr="000D0814" w:rsidRDefault="0017503F" w:rsidP="00341378">
            <w:pPr>
              <w:suppressAutoHyphens w:val="0"/>
              <w:spacing w:before="120" w:after="120"/>
              <w:ind w:left="0" w:hanging="2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Carga horária não presencial:</w:t>
            </w:r>
            <w:r>
              <w:rPr>
                <w:color w:val="000000"/>
              </w:rPr>
              <w:t xml:space="preserve"> </w:t>
            </w:r>
            <w:r w:rsidR="007A5312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h</w:t>
            </w:r>
          </w:p>
        </w:tc>
      </w:tr>
    </w:tbl>
    <w:tbl>
      <w:tblPr>
        <w:tblStyle w:val="a3"/>
        <w:tblW w:w="87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17503F" w14:paraId="715E9AB4" w14:textId="77777777" w:rsidTr="0017503F">
        <w:trPr>
          <w:trHeight w:val="284"/>
        </w:trPr>
        <w:tc>
          <w:tcPr>
            <w:tcW w:w="8784" w:type="dxa"/>
            <w:shd w:val="clear" w:color="auto" w:fill="D1F0D5"/>
          </w:tcPr>
          <w:p w14:paraId="162A572A" w14:textId="652A4B47" w:rsidR="0017503F" w:rsidRDefault="0017503F" w:rsidP="00095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Ementa: </w:t>
            </w:r>
            <w:r w:rsidR="007A5312">
              <w:rPr>
                <w:color w:val="000000"/>
              </w:rPr>
              <w:t>Linguagem</w:t>
            </w:r>
            <w:r w:rsidR="007A5312">
              <w:rPr>
                <w:b/>
                <w:color w:val="000000"/>
              </w:rPr>
              <w:t xml:space="preserve"> </w:t>
            </w:r>
            <w:r w:rsidR="007A5312">
              <w:rPr>
                <w:color w:val="000000"/>
              </w:rPr>
              <w:t>e comunicação. Domínios discursivos e gêneros textuais na oralidade e na escrita. Princípios básicos de redação acadêmica para descrever fenômenos e processos científicos, relatar e argumentar sobre escolhas relacionadas a trabalhos acadêmicos. Produção de gêneros acadêmicos orais e escritos.</w:t>
            </w:r>
          </w:p>
        </w:tc>
      </w:tr>
    </w:tbl>
    <w:p w14:paraId="1D923272" w14:textId="77777777" w:rsidR="0017503F" w:rsidRDefault="0017503F" w:rsidP="0017503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rPr>
          <w:b/>
          <w:color w:val="000000"/>
        </w:rPr>
      </w:pPr>
    </w:p>
    <w:p w14:paraId="7A0E92DB" w14:textId="02BCBC58" w:rsidR="001E4F81" w:rsidRDefault="000B24B1" w:rsidP="003F4FE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color w:val="000000"/>
        </w:rPr>
      </w:pPr>
      <w:r>
        <w:rPr>
          <w:b/>
          <w:color w:val="000000"/>
        </w:rPr>
        <w:t>Conteúdos</w:t>
      </w:r>
    </w:p>
    <w:p w14:paraId="3458DFF3" w14:textId="13400D38" w:rsidR="001422DA" w:rsidRDefault="000B24B1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color w:val="000000"/>
        </w:rPr>
      </w:pPr>
      <w:r>
        <w:rPr>
          <w:color w:val="000000"/>
        </w:rPr>
        <w:t xml:space="preserve">UNIDADE I – </w:t>
      </w:r>
      <w:r w:rsidR="00A24F65">
        <w:rPr>
          <w:color w:val="000000"/>
        </w:rPr>
        <w:t>Conceitos introdutórios</w:t>
      </w:r>
    </w:p>
    <w:p w14:paraId="50942F97" w14:textId="585CD1AD" w:rsidR="001422DA" w:rsidRPr="00FF07A0" w:rsidRDefault="006D4DE7" w:rsidP="005D16A2">
      <w:pPr>
        <w:pStyle w:val="ListParagraph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FF07A0">
        <w:rPr>
          <w:color w:val="000000"/>
        </w:rPr>
        <w:t>Ponteiros</w:t>
      </w:r>
    </w:p>
    <w:p w14:paraId="3AC1AF85" w14:textId="1158A956" w:rsidR="001422DA" w:rsidRPr="00FF07A0" w:rsidRDefault="006D4DE7" w:rsidP="005D16A2">
      <w:pPr>
        <w:pStyle w:val="ListParagraph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FF07A0">
        <w:rPr>
          <w:color w:val="000000"/>
        </w:rPr>
        <w:t>Passagem por referência</w:t>
      </w:r>
    </w:p>
    <w:p w14:paraId="11650F0D" w14:textId="6C41E540" w:rsidR="002A498B" w:rsidRPr="00FF07A0" w:rsidRDefault="002A498B" w:rsidP="005D16A2">
      <w:pPr>
        <w:pStyle w:val="ListParagraph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FF07A0">
        <w:rPr>
          <w:color w:val="000000"/>
        </w:rPr>
        <w:t>Alocação dinâmica de memória</w:t>
      </w:r>
    </w:p>
    <w:p w14:paraId="3704A802" w14:textId="1D98236B" w:rsidR="00E567B2" w:rsidRPr="00FF07A0" w:rsidRDefault="00E567B2" w:rsidP="005D16A2">
      <w:pPr>
        <w:pStyle w:val="ListParagraph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FF07A0">
        <w:rPr>
          <w:color w:val="000000"/>
        </w:rPr>
        <w:t>Cálculo de tempo de execução de algoritmo</w:t>
      </w:r>
    </w:p>
    <w:p w14:paraId="66776FC0" w14:textId="09D7B07B" w:rsidR="00CB73C3" w:rsidRDefault="00285BF3" w:rsidP="005D16A2">
      <w:pPr>
        <w:pStyle w:val="ListParagraph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FF07A0">
        <w:rPr>
          <w:color w:val="000000"/>
        </w:rPr>
        <w:t>Operações com Arquivos</w:t>
      </w:r>
    </w:p>
    <w:p w14:paraId="329A0AD1" w14:textId="258862E5" w:rsidR="007A5312" w:rsidRDefault="007A5312" w:rsidP="007A531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68EDF63A" w14:textId="77777777" w:rsidR="007A5312" w:rsidRPr="007A5312" w:rsidRDefault="007A5312" w:rsidP="006E4F64">
      <w:pPr>
        <w:pBdr>
          <w:top w:val="nil"/>
          <w:left w:val="nil"/>
          <w:bottom w:val="nil"/>
          <w:right w:val="nil"/>
          <w:between w:val="nil"/>
        </w:pBdr>
        <w:tabs>
          <w:tab w:val="left" w:pos="2507"/>
          <w:tab w:val="left" w:pos="4158"/>
          <w:tab w:val="left" w:pos="5807"/>
          <w:tab w:val="left" w:pos="7949"/>
        </w:tabs>
        <w:ind w:left="0" w:right="478" w:hanging="2"/>
        <w:jc w:val="left"/>
        <w:rPr>
          <w:bCs/>
          <w:color w:val="000000"/>
        </w:rPr>
      </w:pPr>
      <w:r w:rsidRPr="007A5312">
        <w:rPr>
          <w:bCs/>
          <w:color w:val="000000"/>
        </w:rPr>
        <w:t>UNIDADE I – Noções de linguagem e comunicação</w:t>
      </w:r>
    </w:p>
    <w:p w14:paraId="0C0C10ED" w14:textId="54E72EB0" w:rsidR="007A5312" w:rsidRDefault="007A5312" w:rsidP="006E4F6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720" w:right="-1" w:firstLineChars="0" w:firstLine="0"/>
        <w:jc w:val="left"/>
        <w:textDirection w:val="lrTb"/>
        <w:textAlignment w:val="auto"/>
        <w:outlineLvl w:val="9"/>
      </w:pPr>
      <w:r>
        <w:rPr>
          <w:color w:val="000000"/>
        </w:rPr>
        <w:t>1.1 Comunicação humana como processo de interlocução.</w:t>
      </w:r>
    </w:p>
    <w:p w14:paraId="45F1FF42" w14:textId="47E91C15" w:rsidR="007A5312" w:rsidRDefault="007A5312" w:rsidP="006E4F64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0" w:left="1134" w:right="-1" w:firstLineChars="0" w:hanging="414"/>
        <w:jc w:val="left"/>
        <w:rPr>
          <w:color w:val="000000"/>
        </w:rPr>
      </w:pPr>
      <w:r>
        <w:rPr>
          <w:color w:val="000000"/>
        </w:rPr>
        <w:t xml:space="preserve">1.2 Ruídos da comunicação: conceito e fatores físicos, psicológicos e semânticos produtores de ruídos. </w:t>
      </w:r>
    </w:p>
    <w:p w14:paraId="6FDA526D" w14:textId="7020E08A" w:rsidR="007A5312" w:rsidRDefault="007A5312" w:rsidP="006E4F64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0" w:left="720" w:right="-1" w:firstLineChars="0" w:firstLine="0"/>
        <w:jc w:val="left"/>
        <w:rPr>
          <w:color w:val="000000"/>
        </w:rPr>
      </w:pPr>
      <w:r>
        <w:rPr>
          <w:color w:val="000000"/>
        </w:rPr>
        <w:t>1.3 A comunicação científica e sua inserção situacional e sociocultural.</w:t>
      </w:r>
    </w:p>
    <w:p w14:paraId="25991C6E" w14:textId="78EA1F12" w:rsidR="007A5312" w:rsidRDefault="007A5312" w:rsidP="006E4F64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0" w:left="1134" w:right="-1" w:firstLineChars="0" w:hanging="414"/>
        <w:jc w:val="left"/>
        <w:rPr>
          <w:color w:val="000000"/>
        </w:rPr>
      </w:pPr>
      <w:r>
        <w:rPr>
          <w:color w:val="000000"/>
        </w:rPr>
        <w:t xml:space="preserve">1.4 Contribuições da pragmática para a comunicação científica: princípio da cooperação, noções de </w:t>
      </w:r>
      <w:proofErr w:type="spellStart"/>
      <w:r>
        <w:rPr>
          <w:color w:val="000000"/>
        </w:rPr>
        <w:t>informatividade</w:t>
      </w:r>
      <w:proofErr w:type="spellEnd"/>
      <w:r>
        <w:rPr>
          <w:color w:val="000000"/>
        </w:rPr>
        <w:t xml:space="preserve"> e de polidez.</w:t>
      </w:r>
    </w:p>
    <w:p w14:paraId="7DE4731C" w14:textId="77777777" w:rsidR="007A5312" w:rsidRDefault="007A5312" w:rsidP="007A5312">
      <w:pPr>
        <w:pBdr>
          <w:top w:val="nil"/>
          <w:left w:val="nil"/>
          <w:bottom w:val="nil"/>
          <w:right w:val="nil"/>
          <w:between w:val="nil"/>
        </w:pBdr>
        <w:tabs>
          <w:tab w:val="left" w:pos="2507"/>
          <w:tab w:val="left" w:pos="4158"/>
          <w:tab w:val="left" w:pos="5807"/>
          <w:tab w:val="left" w:pos="8504"/>
        </w:tabs>
        <w:ind w:left="0" w:right="478" w:hanging="2"/>
        <w:jc w:val="left"/>
        <w:rPr>
          <w:color w:val="000000"/>
        </w:rPr>
      </w:pPr>
    </w:p>
    <w:p w14:paraId="4021007E" w14:textId="77777777" w:rsidR="007A5312" w:rsidRPr="007A5312" w:rsidRDefault="007A5312" w:rsidP="007A5312">
      <w:pPr>
        <w:pBdr>
          <w:top w:val="nil"/>
          <w:left w:val="nil"/>
          <w:bottom w:val="nil"/>
          <w:right w:val="nil"/>
          <w:between w:val="nil"/>
        </w:pBdr>
        <w:tabs>
          <w:tab w:val="left" w:pos="2507"/>
          <w:tab w:val="left" w:pos="4158"/>
          <w:tab w:val="left" w:pos="5807"/>
          <w:tab w:val="left" w:pos="7949"/>
        </w:tabs>
        <w:ind w:left="0" w:right="478" w:hanging="2"/>
        <w:rPr>
          <w:bCs/>
          <w:color w:val="000000"/>
        </w:rPr>
      </w:pPr>
      <w:r w:rsidRPr="007A5312">
        <w:rPr>
          <w:bCs/>
          <w:color w:val="000000"/>
        </w:rPr>
        <w:t>UNIDADE II – Princípios básicos de redação acadêmica</w:t>
      </w:r>
    </w:p>
    <w:p w14:paraId="4D1CBD69" w14:textId="77777777" w:rsidR="007A5312" w:rsidRDefault="007A5312" w:rsidP="00FD392A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0" w:left="1134" w:right="-1" w:firstLineChars="0" w:hanging="414"/>
        <w:jc w:val="left"/>
        <w:rPr>
          <w:color w:val="000000"/>
        </w:rPr>
      </w:pPr>
      <w:r>
        <w:rPr>
          <w:color w:val="000000"/>
        </w:rPr>
        <w:t>2.1 Noções de domínio discursivo e gêneros textuais.</w:t>
      </w:r>
    </w:p>
    <w:p w14:paraId="629B449A" w14:textId="77777777" w:rsidR="007A5312" w:rsidRDefault="007A5312" w:rsidP="00FD392A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0" w:left="1134" w:right="-1" w:firstLineChars="0" w:hanging="414"/>
        <w:jc w:val="left"/>
        <w:rPr>
          <w:color w:val="000000"/>
        </w:rPr>
      </w:pPr>
      <w:r>
        <w:rPr>
          <w:color w:val="000000"/>
        </w:rPr>
        <w:t>2.2 O discurso científico: intencionalidade e contexto da escrita acadêmica.</w:t>
      </w:r>
    </w:p>
    <w:p w14:paraId="79A3B184" w14:textId="77777777" w:rsidR="007A5312" w:rsidRDefault="007A5312" w:rsidP="00FD392A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0" w:left="1134" w:right="-1" w:firstLineChars="0" w:hanging="414"/>
        <w:jc w:val="left"/>
        <w:rPr>
          <w:color w:val="000000"/>
        </w:rPr>
      </w:pPr>
      <w:r>
        <w:rPr>
          <w:color w:val="000000"/>
        </w:rPr>
        <w:t>2.3 Estilo verbal para textos científicos.</w:t>
      </w:r>
    </w:p>
    <w:p w14:paraId="17DE1289" w14:textId="77777777" w:rsidR="007A5312" w:rsidRDefault="007A5312" w:rsidP="00FD392A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0" w:left="1548" w:right="-1" w:firstLineChars="0" w:hanging="414"/>
        <w:jc w:val="left"/>
        <w:rPr>
          <w:color w:val="000000"/>
        </w:rPr>
      </w:pPr>
      <w:r>
        <w:rPr>
          <w:color w:val="000000"/>
        </w:rPr>
        <w:t>2.3.1 Terminologia e níveis de linguagem;</w:t>
      </w:r>
    </w:p>
    <w:p w14:paraId="3D79D5BB" w14:textId="77777777" w:rsidR="007A5312" w:rsidRDefault="007A5312" w:rsidP="00FD392A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0" w:left="1548" w:right="-1" w:firstLineChars="0" w:hanging="414"/>
        <w:jc w:val="left"/>
        <w:rPr>
          <w:color w:val="000000"/>
        </w:rPr>
      </w:pPr>
      <w:r>
        <w:rPr>
          <w:color w:val="000000"/>
        </w:rPr>
        <w:t>2.3.2 Impessoalidade;</w:t>
      </w:r>
    </w:p>
    <w:p w14:paraId="0609371C" w14:textId="77777777" w:rsidR="007A5312" w:rsidRDefault="007A5312" w:rsidP="00FD392A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0" w:left="1548" w:right="-1" w:firstLineChars="0" w:hanging="414"/>
        <w:jc w:val="left"/>
        <w:rPr>
          <w:color w:val="000000"/>
        </w:rPr>
      </w:pPr>
      <w:r>
        <w:rPr>
          <w:color w:val="000000"/>
        </w:rPr>
        <w:t>2.3.3 Intertextualidade/formas de referência ao discurso do outro: citações e paráfrase;</w:t>
      </w:r>
    </w:p>
    <w:p w14:paraId="2A93EE49" w14:textId="77777777" w:rsidR="007A5312" w:rsidRDefault="007A5312" w:rsidP="00FD392A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0" w:left="1548" w:right="-1" w:firstLineChars="0" w:hanging="414"/>
        <w:jc w:val="left"/>
        <w:rPr>
          <w:color w:val="000000"/>
        </w:rPr>
      </w:pPr>
      <w:r>
        <w:rPr>
          <w:color w:val="000000"/>
        </w:rPr>
        <w:lastRenderedPageBreak/>
        <w:t>2.3.4 Organização e fatores de progressão textual: coesão textual, estrutura da frase e do parágrafo;</w:t>
      </w:r>
    </w:p>
    <w:p w14:paraId="08293A71" w14:textId="77777777" w:rsidR="007A5312" w:rsidRDefault="007A5312" w:rsidP="00FD392A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0" w:left="1548" w:right="-1" w:firstLineChars="0" w:hanging="414"/>
        <w:jc w:val="left"/>
        <w:rPr>
          <w:color w:val="000000"/>
        </w:rPr>
      </w:pPr>
      <w:r>
        <w:rPr>
          <w:color w:val="000000"/>
        </w:rPr>
        <w:t>2.3.5 Fatores de coerência textual.</w:t>
      </w:r>
    </w:p>
    <w:p w14:paraId="30B3C550" w14:textId="77777777" w:rsidR="007A5312" w:rsidRDefault="007A5312" w:rsidP="007A5312">
      <w:pPr>
        <w:pBdr>
          <w:top w:val="nil"/>
          <w:left w:val="nil"/>
          <w:bottom w:val="nil"/>
          <w:right w:val="nil"/>
          <w:between w:val="nil"/>
        </w:pBdr>
        <w:tabs>
          <w:tab w:val="left" w:pos="2507"/>
          <w:tab w:val="left" w:pos="4158"/>
          <w:tab w:val="left" w:pos="5807"/>
          <w:tab w:val="left" w:pos="7949"/>
        </w:tabs>
        <w:ind w:left="0" w:right="478" w:hanging="2"/>
        <w:rPr>
          <w:color w:val="000000"/>
        </w:rPr>
      </w:pPr>
    </w:p>
    <w:p w14:paraId="7BA553BE" w14:textId="77777777" w:rsidR="007A5312" w:rsidRPr="00FD392A" w:rsidRDefault="007A5312" w:rsidP="007A5312">
      <w:pPr>
        <w:pBdr>
          <w:top w:val="nil"/>
          <w:left w:val="nil"/>
          <w:bottom w:val="nil"/>
          <w:right w:val="nil"/>
          <w:between w:val="nil"/>
        </w:pBdr>
        <w:tabs>
          <w:tab w:val="left" w:pos="2507"/>
          <w:tab w:val="left" w:pos="4158"/>
          <w:tab w:val="left" w:pos="5807"/>
          <w:tab w:val="left" w:pos="7949"/>
        </w:tabs>
        <w:ind w:left="0" w:right="478" w:hanging="2"/>
        <w:rPr>
          <w:bCs/>
          <w:color w:val="000000"/>
        </w:rPr>
      </w:pPr>
      <w:r w:rsidRPr="00FD392A">
        <w:rPr>
          <w:bCs/>
          <w:color w:val="000000"/>
        </w:rPr>
        <w:t>UNIDADE III – Estudo de gêneros acadêmicos escritos</w:t>
      </w:r>
    </w:p>
    <w:p w14:paraId="108A9D62" w14:textId="0B859C1D" w:rsidR="007A5312" w:rsidRDefault="007A5312" w:rsidP="00FD392A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0" w:left="1134" w:right="-1" w:firstLineChars="0" w:hanging="414"/>
        <w:jc w:val="left"/>
        <w:rPr>
          <w:color w:val="000000"/>
        </w:rPr>
      </w:pPr>
      <w:r>
        <w:rPr>
          <w:color w:val="000000"/>
        </w:rPr>
        <w:t>3.1 Modalidades de gêneros acadêmicos escritos: resumos (acadêmico, expandido, crítico), artigo científico, monografia, relatórios, pôster científico.</w:t>
      </w:r>
    </w:p>
    <w:p w14:paraId="30C467BC" w14:textId="77777777" w:rsidR="007A5312" w:rsidRDefault="007A5312" w:rsidP="00FD392A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0" w:left="1134" w:right="-1" w:firstLineChars="0" w:hanging="414"/>
        <w:jc w:val="left"/>
        <w:rPr>
          <w:color w:val="000000"/>
        </w:rPr>
      </w:pPr>
      <w:r>
        <w:rPr>
          <w:color w:val="000000"/>
        </w:rPr>
        <w:t>3.2 Estratégias para construir as seções de Introdução e Considerações finais/Conclusões.</w:t>
      </w:r>
    </w:p>
    <w:p w14:paraId="79CC546F" w14:textId="77777777" w:rsidR="007A5312" w:rsidRDefault="007A5312" w:rsidP="00FD392A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0" w:left="1134" w:right="-1" w:firstLineChars="0" w:hanging="414"/>
        <w:jc w:val="left"/>
        <w:rPr>
          <w:color w:val="000000"/>
        </w:rPr>
      </w:pPr>
      <w:r>
        <w:rPr>
          <w:color w:val="000000"/>
        </w:rPr>
        <w:t>3.3 Uso e visualização de dados em gêneros acadêmicos: ilustrações, gráficos e tabelas.</w:t>
      </w:r>
    </w:p>
    <w:p w14:paraId="2ED02EEB" w14:textId="2F260AFD" w:rsidR="007A5312" w:rsidRDefault="007A5312" w:rsidP="00FD392A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0" w:left="1134" w:right="-1" w:firstLineChars="0" w:hanging="414"/>
        <w:jc w:val="left"/>
        <w:rPr>
          <w:color w:val="000000"/>
        </w:rPr>
      </w:pPr>
      <w:r>
        <w:rPr>
          <w:color w:val="000000"/>
        </w:rPr>
        <w:t>3.4 Normas ABNT para gêneros acadêmicos escritos.</w:t>
      </w:r>
    </w:p>
    <w:p w14:paraId="03A4CC4F" w14:textId="77777777" w:rsidR="007A5312" w:rsidRDefault="007A5312" w:rsidP="007A5312">
      <w:pPr>
        <w:pBdr>
          <w:top w:val="nil"/>
          <w:left w:val="nil"/>
          <w:bottom w:val="nil"/>
          <w:right w:val="nil"/>
          <w:between w:val="nil"/>
        </w:pBdr>
        <w:tabs>
          <w:tab w:val="left" w:pos="2507"/>
          <w:tab w:val="left" w:pos="4158"/>
          <w:tab w:val="left" w:pos="5807"/>
          <w:tab w:val="left" w:pos="7949"/>
        </w:tabs>
        <w:ind w:left="0" w:right="478" w:hanging="2"/>
        <w:rPr>
          <w:color w:val="000000"/>
        </w:rPr>
      </w:pPr>
    </w:p>
    <w:p w14:paraId="643EAB7E" w14:textId="77777777" w:rsidR="007A5312" w:rsidRPr="00FD392A" w:rsidRDefault="007A5312" w:rsidP="007A5312">
      <w:pPr>
        <w:pBdr>
          <w:top w:val="nil"/>
          <w:left w:val="nil"/>
          <w:bottom w:val="nil"/>
          <w:right w:val="nil"/>
          <w:between w:val="nil"/>
        </w:pBdr>
        <w:tabs>
          <w:tab w:val="left" w:pos="2507"/>
          <w:tab w:val="left" w:pos="4158"/>
          <w:tab w:val="left" w:pos="5807"/>
          <w:tab w:val="left" w:pos="7949"/>
        </w:tabs>
        <w:ind w:left="0" w:right="478" w:hanging="2"/>
        <w:rPr>
          <w:bCs/>
          <w:color w:val="000000"/>
        </w:rPr>
      </w:pPr>
      <w:r w:rsidRPr="00FD392A">
        <w:rPr>
          <w:bCs/>
          <w:color w:val="000000"/>
        </w:rPr>
        <w:t>UNIDADE IV – Estudo de gêneros acadêmicos orais</w:t>
      </w:r>
    </w:p>
    <w:p w14:paraId="5345F4D6" w14:textId="5056CE4C" w:rsidR="007A5312" w:rsidRDefault="007A5312" w:rsidP="00577E7A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0" w:left="1134" w:right="-1" w:firstLineChars="0" w:hanging="414"/>
        <w:jc w:val="left"/>
        <w:rPr>
          <w:color w:val="000000"/>
        </w:rPr>
      </w:pPr>
      <w:r>
        <w:rPr>
          <w:color w:val="000000"/>
        </w:rPr>
        <w:t xml:space="preserve">4.1 Modalidades de gêneros acadêmicos orais: seminário, comunicação oral, defesa de TCC, mesa-redonda. </w:t>
      </w:r>
    </w:p>
    <w:p w14:paraId="3DCE9D72" w14:textId="0D9F1596" w:rsidR="007A5312" w:rsidRDefault="007A5312" w:rsidP="00577E7A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0" w:left="1134" w:right="-1" w:firstLineChars="0" w:hanging="414"/>
        <w:jc w:val="left"/>
        <w:rPr>
          <w:color w:val="000000"/>
        </w:rPr>
      </w:pPr>
      <w:r>
        <w:rPr>
          <w:color w:val="000000"/>
        </w:rPr>
        <w:t>4.2 Técnicas, preparação e recursos para apresentações orais.</w:t>
      </w:r>
    </w:p>
    <w:p w14:paraId="3A7AE0E0" w14:textId="70296814" w:rsidR="007A5312" w:rsidRDefault="007A5312" w:rsidP="00577E7A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0" w:left="1548" w:right="-1" w:firstLineChars="0" w:hanging="414"/>
        <w:jc w:val="left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4.2.1 Técnicas de comunicação verbal e não verbal;</w:t>
      </w:r>
    </w:p>
    <w:p w14:paraId="1711CFA3" w14:textId="4E1CFF9E" w:rsidR="007A5312" w:rsidRDefault="007A5312" w:rsidP="00577E7A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0" w:left="1548" w:right="-1" w:firstLineChars="0" w:hanging="414"/>
        <w:jc w:val="left"/>
        <w:rPr>
          <w:color w:val="000000"/>
        </w:rPr>
      </w:pPr>
      <w:r>
        <w:rPr>
          <w:color w:val="000000"/>
        </w:rPr>
        <w:t>4.2.2 Produção de material de apoio e uso de recursos audiovisuais.</w:t>
      </w:r>
    </w:p>
    <w:p w14:paraId="66AB1B81" w14:textId="77777777" w:rsidR="009E45E5" w:rsidRDefault="009E45E5" w:rsidP="00577E7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3E0AB784" w14:textId="77777777" w:rsidR="001422DA" w:rsidRDefault="000B24B1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color w:val="000000"/>
        </w:rPr>
      </w:pPr>
      <w:r>
        <w:rPr>
          <w:b/>
          <w:color w:val="000000"/>
        </w:rPr>
        <w:t>Bibliografia básica</w:t>
      </w:r>
    </w:p>
    <w:p w14:paraId="30941EC1" w14:textId="77777777" w:rsidR="00C53A86" w:rsidRDefault="00C53A86" w:rsidP="00C53A86">
      <w:pPr>
        <w:spacing w:after="240"/>
        <w:ind w:left="0" w:hanging="2"/>
      </w:pPr>
      <w:r>
        <w:t xml:space="preserve">HERCULANO-HOUZEL, Suzana. </w:t>
      </w:r>
      <w:r>
        <w:rPr>
          <w:b/>
        </w:rPr>
        <w:t>Falando</w:t>
      </w:r>
      <w:r>
        <w:t xml:space="preserve"> </w:t>
      </w:r>
      <w:r>
        <w:rPr>
          <w:b/>
        </w:rPr>
        <w:t>ciência</w:t>
      </w:r>
      <w:r>
        <w:t>: Guia prático para comunicar ciência aos seus pares e ao público sem arrancar os cabelos. [</w:t>
      </w:r>
      <w:proofErr w:type="spellStart"/>
      <w:r>
        <w:t>s.l</w:t>
      </w:r>
      <w:proofErr w:type="spellEnd"/>
      <w:r>
        <w:t>]: [s.n.], [s.d.]. [e-book].</w:t>
      </w:r>
    </w:p>
    <w:p w14:paraId="3D6C976C" w14:textId="77777777" w:rsidR="00C53A86" w:rsidRDefault="00C53A86" w:rsidP="00C53A86">
      <w:pPr>
        <w:spacing w:after="240"/>
        <w:ind w:left="0" w:hanging="2"/>
      </w:pPr>
      <w:r>
        <w:t xml:space="preserve">MOTTA-ROTH, </w:t>
      </w:r>
      <w:proofErr w:type="spellStart"/>
      <w:r>
        <w:t>Désirée</w:t>
      </w:r>
      <w:proofErr w:type="spellEnd"/>
      <w:r>
        <w:t xml:space="preserve">; HENDGES, </w:t>
      </w:r>
      <w:proofErr w:type="spellStart"/>
      <w:r>
        <w:t>Graciele</w:t>
      </w:r>
      <w:proofErr w:type="spellEnd"/>
      <w:r>
        <w:t xml:space="preserve"> </w:t>
      </w:r>
      <w:proofErr w:type="spellStart"/>
      <w:r>
        <w:t>Rabuske</w:t>
      </w:r>
      <w:proofErr w:type="spellEnd"/>
      <w:r>
        <w:t xml:space="preserve">. </w:t>
      </w:r>
      <w:r>
        <w:rPr>
          <w:b/>
        </w:rPr>
        <w:t xml:space="preserve">Produção textual na universidade. </w:t>
      </w:r>
      <w:r>
        <w:t>São Paulo: Parábola, 2010.</w:t>
      </w:r>
    </w:p>
    <w:p w14:paraId="09F9E4C0" w14:textId="76C1AAE5" w:rsidR="00C53A86" w:rsidRDefault="00C53A86" w:rsidP="00C53A86">
      <w:pPr>
        <w:spacing w:after="240"/>
        <w:ind w:left="0" w:hanging="2"/>
      </w:pPr>
      <w:r>
        <w:t xml:space="preserve">POLITO, Rachel. </w:t>
      </w:r>
      <w:proofErr w:type="spellStart"/>
      <w:r>
        <w:rPr>
          <w:b/>
        </w:rPr>
        <w:t>Superdicas</w:t>
      </w:r>
      <w:proofErr w:type="spellEnd"/>
      <w:r>
        <w:t xml:space="preserve"> </w:t>
      </w:r>
      <w:r>
        <w:rPr>
          <w:b/>
        </w:rPr>
        <w:t>para</w:t>
      </w:r>
      <w:r>
        <w:t xml:space="preserve"> </w:t>
      </w:r>
      <w:r>
        <w:rPr>
          <w:b/>
        </w:rPr>
        <w:t>um</w:t>
      </w:r>
      <w:r>
        <w:t xml:space="preserve"> </w:t>
      </w:r>
      <w:r>
        <w:rPr>
          <w:b/>
        </w:rPr>
        <w:t>trabalho</w:t>
      </w:r>
      <w:r>
        <w:t xml:space="preserve"> </w:t>
      </w:r>
      <w:r>
        <w:rPr>
          <w:b/>
        </w:rPr>
        <w:t>de</w:t>
      </w:r>
      <w:r>
        <w:t xml:space="preserve"> </w:t>
      </w:r>
      <w:r>
        <w:rPr>
          <w:b/>
        </w:rPr>
        <w:t>conclusão</w:t>
      </w:r>
      <w:r>
        <w:t xml:space="preserve"> </w:t>
      </w:r>
      <w:r>
        <w:rPr>
          <w:b/>
        </w:rPr>
        <w:t>de</w:t>
      </w:r>
      <w:r>
        <w:t xml:space="preserve"> </w:t>
      </w:r>
      <w:r>
        <w:rPr>
          <w:b/>
        </w:rPr>
        <w:t>curso</w:t>
      </w:r>
      <w:r>
        <w:t xml:space="preserve"> </w:t>
      </w:r>
      <w:r>
        <w:rPr>
          <w:b/>
        </w:rPr>
        <w:t>nota</w:t>
      </w:r>
      <w:r>
        <w:t xml:space="preserve"> </w:t>
      </w:r>
      <w:r>
        <w:rPr>
          <w:b/>
        </w:rPr>
        <w:t>10</w:t>
      </w:r>
      <w:r>
        <w:t>. São Paulo: Saraiva, 2008.</w:t>
      </w:r>
    </w:p>
    <w:p w14:paraId="7EC60767" w14:textId="77777777" w:rsidR="00C53A86" w:rsidRDefault="00C53A86" w:rsidP="00C53A86">
      <w:pPr>
        <w:spacing w:after="240"/>
        <w:ind w:left="0" w:hanging="2"/>
      </w:pPr>
    </w:p>
    <w:p w14:paraId="52C95D69" w14:textId="77777777" w:rsidR="00C53A86" w:rsidRDefault="00C53A86" w:rsidP="00C53A86">
      <w:pPr>
        <w:pBdr>
          <w:top w:val="nil"/>
          <w:left w:val="nil"/>
          <w:bottom w:val="nil"/>
          <w:right w:val="nil"/>
          <w:between w:val="nil"/>
        </w:pBdr>
        <w:tabs>
          <w:tab w:val="left" w:pos="2507"/>
          <w:tab w:val="left" w:pos="4158"/>
          <w:tab w:val="left" w:pos="5807"/>
          <w:tab w:val="left" w:pos="7949"/>
        </w:tabs>
        <w:ind w:left="0" w:right="478" w:hanging="2"/>
        <w:rPr>
          <w:b/>
          <w:color w:val="000000"/>
        </w:rPr>
      </w:pPr>
      <w:r>
        <w:rPr>
          <w:b/>
          <w:color w:val="000000"/>
        </w:rPr>
        <w:t>Bibliografia complementar</w:t>
      </w:r>
    </w:p>
    <w:p w14:paraId="12115FD0" w14:textId="77777777" w:rsidR="00C53A86" w:rsidRDefault="00C53A86" w:rsidP="00C53A86">
      <w:pPr>
        <w:pBdr>
          <w:top w:val="nil"/>
          <w:left w:val="nil"/>
          <w:bottom w:val="nil"/>
          <w:right w:val="nil"/>
          <w:between w:val="nil"/>
        </w:pBdr>
        <w:tabs>
          <w:tab w:val="left" w:pos="2507"/>
          <w:tab w:val="left" w:pos="4158"/>
          <w:tab w:val="left" w:pos="5807"/>
          <w:tab w:val="left" w:pos="7949"/>
        </w:tabs>
        <w:ind w:left="0" w:right="478" w:hanging="2"/>
        <w:rPr>
          <w:color w:val="000000"/>
        </w:rPr>
      </w:pPr>
    </w:p>
    <w:p w14:paraId="3F9559CC" w14:textId="504322EB" w:rsidR="00C53A86" w:rsidRDefault="00C53A86" w:rsidP="00C53A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ind w:left="0" w:hanging="2"/>
        <w:rPr>
          <w:rFonts w:ascii="Open Sans" w:eastAsia="Open Sans" w:hAnsi="Open Sans" w:cs="Open Sans"/>
          <w:color w:val="000000"/>
          <w:sz w:val="21"/>
          <w:szCs w:val="21"/>
        </w:rPr>
      </w:pPr>
      <w:r>
        <w:rPr>
          <w:color w:val="000000"/>
        </w:rPr>
        <w:t>CARMO, João dos Santos; PRADO, Paulo Sérgio Teixeira. Apresentação de trabalho em eventos científicos: comunicação oral e painéis. </w:t>
      </w:r>
      <w:r>
        <w:rPr>
          <w:b/>
          <w:color w:val="000000"/>
        </w:rPr>
        <w:t>Interação em Psicologia</w:t>
      </w:r>
      <w:r>
        <w:rPr>
          <w:color w:val="000000"/>
        </w:rPr>
        <w:t xml:space="preserve">, Curitiba, v. 9, n. 1, p. 131-142, 2005. Disponível em: </w:t>
      </w:r>
      <w:hyperlink r:id="rId8" w:history="1">
        <w:r w:rsidR="00F53CAD" w:rsidRPr="00736541">
          <w:rPr>
            <w:rStyle w:val="Hyperlink"/>
          </w:rPr>
          <w:t>https://revistas.ufpr.br/psicologia/article/view/3293/2637</w:t>
        </w:r>
      </w:hyperlink>
      <w:r>
        <w:rPr>
          <w:color w:val="000000"/>
        </w:rPr>
        <w:t>. Acesso em: 02 jun. 2022.</w:t>
      </w:r>
    </w:p>
    <w:p w14:paraId="5FA2B987" w14:textId="77777777" w:rsidR="00C53A86" w:rsidRDefault="00C53A86" w:rsidP="00C53A86">
      <w:pPr>
        <w:spacing w:after="240"/>
        <w:ind w:left="0" w:hanging="2"/>
      </w:pPr>
      <w:r>
        <w:lastRenderedPageBreak/>
        <w:t xml:space="preserve">FARACO, Carlos Alberto; TEZZA, </w:t>
      </w:r>
      <w:proofErr w:type="spellStart"/>
      <w:r>
        <w:t>Cristovão</w:t>
      </w:r>
      <w:proofErr w:type="spellEnd"/>
      <w:r>
        <w:t xml:space="preserve">. </w:t>
      </w:r>
      <w:r>
        <w:rPr>
          <w:b/>
        </w:rPr>
        <w:t>Prática de texto para estudantes universitários.</w:t>
      </w:r>
      <w:r>
        <w:t xml:space="preserve"> Petrópolis: Vozes, 2016.</w:t>
      </w:r>
    </w:p>
    <w:p w14:paraId="00B468C2" w14:textId="77777777" w:rsidR="00C53A86" w:rsidRDefault="00C53A86" w:rsidP="00C53A86">
      <w:pPr>
        <w:spacing w:after="240"/>
        <w:ind w:left="0" w:hanging="2"/>
      </w:pPr>
      <w:r>
        <w:t xml:space="preserve">GUSTAVII, </w:t>
      </w:r>
      <w:proofErr w:type="spellStart"/>
      <w:r>
        <w:t>Björn</w:t>
      </w:r>
      <w:proofErr w:type="spellEnd"/>
      <w:r>
        <w:t xml:space="preserve">. </w:t>
      </w:r>
      <w:r>
        <w:rPr>
          <w:b/>
        </w:rPr>
        <w:t xml:space="preserve">Como escrever e ilustrar um artigo científico. </w:t>
      </w:r>
      <w:r>
        <w:t>São Paulo: Parábola, 2017.</w:t>
      </w:r>
    </w:p>
    <w:p w14:paraId="24237F7E" w14:textId="77777777" w:rsidR="00C53A86" w:rsidRDefault="00C53A86" w:rsidP="00C53A86">
      <w:pPr>
        <w:spacing w:after="240"/>
        <w:ind w:left="0" w:hanging="2"/>
      </w:pPr>
      <w:r>
        <w:t xml:space="preserve">KERBRAT-ORECCHIONI, Catherine. </w:t>
      </w:r>
      <w:r>
        <w:rPr>
          <w:b/>
        </w:rPr>
        <w:t>Análise da conversação</w:t>
      </w:r>
      <w:r>
        <w:t>: Princípios e métodos. São Paulo: Parábola, 2006.</w:t>
      </w:r>
    </w:p>
    <w:p w14:paraId="00DED447" w14:textId="77777777" w:rsidR="00C53A86" w:rsidRDefault="00C53A86" w:rsidP="00C53A86">
      <w:pPr>
        <w:spacing w:after="240"/>
        <w:ind w:left="0" w:hanging="2"/>
      </w:pPr>
      <w:r>
        <w:t xml:space="preserve">KOCH, </w:t>
      </w:r>
      <w:proofErr w:type="spellStart"/>
      <w:r>
        <w:t>Ingedore</w:t>
      </w:r>
      <w:proofErr w:type="spellEnd"/>
      <w:r>
        <w:t xml:space="preserve"> Villaça. </w:t>
      </w:r>
      <w:r>
        <w:rPr>
          <w:b/>
        </w:rPr>
        <w:t>A</w:t>
      </w:r>
      <w:r>
        <w:t xml:space="preserve"> </w:t>
      </w:r>
      <w:r>
        <w:rPr>
          <w:b/>
        </w:rPr>
        <w:t>coesão</w:t>
      </w:r>
      <w:r>
        <w:t xml:space="preserve"> </w:t>
      </w:r>
      <w:r>
        <w:rPr>
          <w:b/>
        </w:rPr>
        <w:t>textual</w:t>
      </w:r>
      <w:r>
        <w:t>. 19 ed. São Paulo: Contexto, 2004.</w:t>
      </w:r>
    </w:p>
    <w:p w14:paraId="7F825C0D" w14:textId="77777777" w:rsidR="00C53A86" w:rsidRDefault="00C53A86" w:rsidP="00C53A86">
      <w:pPr>
        <w:spacing w:after="240"/>
        <w:ind w:left="0" w:hanging="2"/>
      </w:pPr>
      <w:r>
        <w:t xml:space="preserve">LÓPEZ, Ingrid; CALDERA, Alicia. </w:t>
      </w:r>
      <w:proofErr w:type="spellStart"/>
      <w:r>
        <w:rPr>
          <w:b/>
        </w:rPr>
        <w:t>Guía</w:t>
      </w:r>
      <w:proofErr w:type="spellEnd"/>
      <w:r>
        <w:rPr>
          <w:b/>
        </w:rPr>
        <w:t xml:space="preserve"> para citar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textos académicos. </w:t>
      </w:r>
      <w:r>
        <w:t>[</w:t>
      </w:r>
      <w:proofErr w:type="spellStart"/>
      <w:r>
        <w:t>s.l</w:t>
      </w:r>
      <w:proofErr w:type="spellEnd"/>
      <w:r>
        <w:t xml:space="preserve">.]: Editorial Digital </w:t>
      </w:r>
      <w:proofErr w:type="spellStart"/>
      <w:r>
        <w:t>del</w:t>
      </w:r>
      <w:proofErr w:type="spellEnd"/>
      <w:r>
        <w:t xml:space="preserve"> Tecnológico de Monterrey, 2017. [e-book]</w:t>
      </w:r>
    </w:p>
    <w:p w14:paraId="47126662" w14:textId="0F176B3D" w:rsidR="00C53A86" w:rsidRDefault="00C53A86" w:rsidP="00C53A86">
      <w:pPr>
        <w:spacing w:after="240"/>
        <w:ind w:left="0" w:hanging="2"/>
      </w:pPr>
      <w:r>
        <w:t xml:space="preserve">MACEDO, Tatiana S. de; PAGANO, Adriana Silvino. Análise de citações em textos acadêmicos escritos. </w:t>
      </w:r>
      <w:r>
        <w:rPr>
          <w:b/>
        </w:rPr>
        <w:t>D.E.L.T.A.</w:t>
      </w:r>
      <w:r>
        <w:t xml:space="preserve">, São Paulo, v.2, n. 27, 2011, p. 257-288. Disponível em </w:t>
      </w:r>
      <w:hyperlink r:id="rId9" w:history="1">
        <w:r w:rsidRPr="00736541">
          <w:rPr>
            <w:rStyle w:val="Hyperlink"/>
          </w:rPr>
          <w:t>https://www.scielo.br/j/delta/a/HYFSyK7VrMFZ7H387MP4TYy/</w:t>
        </w:r>
        <w:r w:rsidRPr="00736541">
          <w:rPr>
            <w:rStyle w:val="Hyperlink"/>
          </w:rPr>
          <w:br/>
          <w:t>?lang=pt</w:t>
        </w:r>
      </w:hyperlink>
      <w:r>
        <w:t>. Acesso em: 02 jun. 2022.</w:t>
      </w:r>
    </w:p>
    <w:p w14:paraId="27EE8A68" w14:textId="77777777" w:rsidR="00C53A86" w:rsidRDefault="00C53A86" w:rsidP="00C53A86">
      <w:pPr>
        <w:spacing w:after="240"/>
        <w:ind w:left="0" w:hanging="2"/>
      </w:pPr>
      <w:r>
        <w:t xml:space="preserve">MACHADO, Anna Rachel; LOUSADA, Eliane; ABREU-TARDELLI, Lília Santos. </w:t>
      </w:r>
      <w:r>
        <w:rPr>
          <w:b/>
        </w:rPr>
        <w:t>Resumo</w:t>
      </w:r>
      <w:r>
        <w:t>. São Paulo: Parábola, 2004.</w:t>
      </w:r>
    </w:p>
    <w:p w14:paraId="0540723B" w14:textId="77777777" w:rsidR="00C53A86" w:rsidRDefault="00C53A86" w:rsidP="00C53A86">
      <w:pPr>
        <w:spacing w:after="240"/>
        <w:ind w:left="0" w:hanging="2"/>
      </w:pPr>
      <w:r>
        <w:t xml:space="preserve">OLIVEIRA, Roberta Pires de; BASSO, Renato Miguel. </w:t>
      </w:r>
      <w:r>
        <w:rPr>
          <w:b/>
        </w:rPr>
        <w:t>Arquitetura</w:t>
      </w:r>
      <w:r>
        <w:t xml:space="preserve"> </w:t>
      </w:r>
      <w:r>
        <w:rPr>
          <w:b/>
        </w:rPr>
        <w:t>da</w:t>
      </w:r>
      <w:r>
        <w:t xml:space="preserve"> </w:t>
      </w:r>
      <w:r>
        <w:rPr>
          <w:b/>
        </w:rPr>
        <w:t>conversação</w:t>
      </w:r>
      <w:r>
        <w:t>: Teoria das implicaturas. São Paulo: Parábola, 2014.</w:t>
      </w:r>
    </w:p>
    <w:p w14:paraId="262A0CA2" w14:textId="2107099E" w:rsidR="00BE1559" w:rsidRPr="00C53A86" w:rsidRDefault="00C53A86" w:rsidP="00C53A86">
      <w:pPr>
        <w:spacing w:after="240"/>
        <w:ind w:left="0" w:hanging="2"/>
        <w:rPr>
          <w:color w:val="000000"/>
        </w:rPr>
      </w:pPr>
      <w:r>
        <w:rPr>
          <w:color w:val="000000"/>
        </w:rPr>
        <w:t xml:space="preserve">VOTRE, Sebastião Josué; PEREIRA, Vinícius Carvalho. </w:t>
      </w:r>
      <w:r>
        <w:rPr>
          <w:b/>
          <w:color w:val="000000"/>
        </w:rPr>
        <w:t>Redação</w:t>
      </w:r>
      <w:r>
        <w:rPr>
          <w:color w:val="000000"/>
        </w:rPr>
        <w:t xml:space="preserve"> </w:t>
      </w:r>
      <w:r>
        <w:rPr>
          <w:b/>
          <w:color w:val="000000"/>
        </w:rPr>
        <w:t>de</w:t>
      </w:r>
      <w:r>
        <w:rPr>
          <w:color w:val="000000"/>
        </w:rPr>
        <w:t xml:space="preserve"> </w:t>
      </w:r>
      <w:r>
        <w:rPr>
          <w:b/>
          <w:color w:val="000000"/>
        </w:rPr>
        <w:t>textos</w:t>
      </w:r>
      <w:r>
        <w:rPr>
          <w:color w:val="000000"/>
        </w:rPr>
        <w:t xml:space="preserve"> </w:t>
      </w:r>
      <w:r>
        <w:rPr>
          <w:b/>
          <w:color w:val="000000"/>
        </w:rPr>
        <w:t>acadêmicos</w:t>
      </w:r>
      <w:r>
        <w:rPr>
          <w:color w:val="000000"/>
        </w:rPr>
        <w:t>. Rio de Janeiro: Fundação CECIERJ, 2011. [e-book]</w:t>
      </w:r>
    </w:p>
    <w:sectPr w:rsidR="00BE1559" w:rsidRPr="00C53A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41847" w14:textId="77777777" w:rsidR="00B064C4" w:rsidRDefault="00B064C4">
      <w:pPr>
        <w:spacing w:line="240" w:lineRule="auto"/>
        <w:ind w:left="0" w:hanging="2"/>
      </w:pPr>
      <w:r>
        <w:separator/>
      </w:r>
    </w:p>
  </w:endnote>
  <w:endnote w:type="continuationSeparator" w:id="0">
    <w:p w14:paraId="42DC80F4" w14:textId="77777777" w:rsidR="00B064C4" w:rsidRDefault="00B064C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8F27" w14:textId="77777777" w:rsidR="001422DA" w:rsidRDefault="001422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2741" w14:textId="77777777" w:rsidR="001422DA" w:rsidRDefault="001422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A6F6" w14:textId="77777777" w:rsidR="001422DA" w:rsidRDefault="001422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7574C" w14:textId="77777777" w:rsidR="00B064C4" w:rsidRDefault="00B064C4">
      <w:pPr>
        <w:spacing w:line="240" w:lineRule="auto"/>
        <w:ind w:left="0" w:hanging="2"/>
      </w:pPr>
      <w:r>
        <w:separator/>
      </w:r>
    </w:p>
  </w:footnote>
  <w:footnote w:type="continuationSeparator" w:id="0">
    <w:p w14:paraId="682B7C06" w14:textId="77777777" w:rsidR="00B064C4" w:rsidRDefault="00B064C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A0AC" w14:textId="77777777" w:rsidR="001422DA" w:rsidRDefault="001422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B92C" w14:textId="77777777" w:rsidR="001422DA" w:rsidRDefault="000B24B1">
    <w:pPr>
      <w:ind w:left="0" w:hanging="2"/>
      <w:jc w:val="center"/>
    </w:pPr>
    <w:r>
      <w:rPr>
        <w:noProof/>
      </w:rPr>
      <w:drawing>
        <wp:inline distT="0" distB="0" distL="114300" distR="114300" wp14:anchorId="0E73C7F3" wp14:editId="0ACA689B">
          <wp:extent cx="423545" cy="461010"/>
          <wp:effectExtent l="0" t="0" r="0" b="0"/>
          <wp:docPr id="1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3545" cy="461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71DCBD7" w14:textId="77777777" w:rsidR="001422DA" w:rsidRDefault="001422DA">
    <w:pPr>
      <w:jc w:val="center"/>
      <w:rPr>
        <w:sz w:val="6"/>
        <w:szCs w:val="6"/>
      </w:rPr>
    </w:pPr>
  </w:p>
  <w:p w14:paraId="3D21BE70" w14:textId="77777777" w:rsidR="001422DA" w:rsidRDefault="000B24B1">
    <w:pPr>
      <w:ind w:left="0" w:hanging="2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 w14:paraId="5293A587" w14:textId="77777777" w:rsidR="001422DA" w:rsidRDefault="000B24B1">
    <w:pPr>
      <w:ind w:left="0" w:hanging="2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Sul-rio-grandense</w:t>
    </w:r>
  </w:p>
  <w:p w14:paraId="054219E4" w14:textId="77777777" w:rsidR="001422DA" w:rsidRDefault="000B24B1">
    <w:pPr>
      <w:ind w:left="0" w:hanging="2"/>
      <w:jc w:val="center"/>
      <w:rPr>
        <w:sz w:val="20"/>
        <w:szCs w:val="20"/>
      </w:rPr>
    </w:pPr>
    <w:r>
      <w:rPr>
        <w:sz w:val="20"/>
        <w:szCs w:val="20"/>
      </w:rPr>
      <w:t>Pró-reitoria de Ensino</w:t>
    </w:r>
  </w:p>
  <w:p w14:paraId="53E7FE3E" w14:textId="77777777" w:rsidR="001422DA" w:rsidRDefault="001422DA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C16B" w14:textId="77777777" w:rsidR="001422DA" w:rsidRDefault="001422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7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E6253E0"/>
    <w:multiLevelType w:val="multilevel"/>
    <w:tmpl w:val="08FE4F40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887" w:hanging="405"/>
      </w:pPr>
    </w:lvl>
    <w:lvl w:ilvl="2">
      <w:start w:val="1"/>
      <w:numFmt w:val="decimal"/>
      <w:lvlText w:val="%1.%2.%3"/>
      <w:lvlJc w:val="left"/>
      <w:pPr>
        <w:ind w:left="1684" w:hanging="720"/>
      </w:pPr>
    </w:lvl>
    <w:lvl w:ilvl="3">
      <w:start w:val="1"/>
      <w:numFmt w:val="decimal"/>
      <w:lvlText w:val="%1.%2.%3.%4"/>
      <w:lvlJc w:val="left"/>
      <w:pPr>
        <w:ind w:left="2526" w:hanging="1080"/>
      </w:pPr>
    </w:lvl>
    <w:lvl w:ilvl="4">
      <w:start w:val="1"/>
      <w:numFmt w:val="decimal"/>
      <w:lvlText w:val="%1.%2.%3.%4.%5"/>
      <w:lvlJc w:val="left"/>
      <w:pPr>
        <w:ind w:left="3008" w:hanging="1080"/>
      </w:pPr>
    </w:lvl>
    <w:lvl w:ilvl="5">
      <w:start w:val="1"/>
      <w:numFmt w:val="decimal"/>
      <w:lvlText w:val="%1.%2.%3.%4.%5.%6"/>
      <w:lvlJc w:val="left"/>
      <w:pPr>
        <w:ind w:left="3850" w:hanging="1440"/>
      </w:pPr>
    </w:lvl>
    <w:lvl w:ilvl="6">
      <w:start w:val="1"/>
      <w:numFmt w:val="decimal"/>
      <w:lvlText w:val="%1.%2.%3.%4.%5.%6.%7"/>
      <w:lvlJc w:val="left"/>
      <w:pPr>
        <w:ind w:left="4332" w:hanging="1440"/>
      </w:pPr>
    </w:lvl>
    <w:lvl w:ilvl="7">
      <w:start w:val="1"/>
      <w:numFmt w:val="decimal"/>
      <w:lvlText w:val="%1.%2.%3.%4.%5.%6.%7.%8"/>
      <w:lvlJc w:val="left"/>
      <w:pPr>
        <w:ind w:left="5174" w:hanging="1800"/>
      </w:pPr>
    </w:lvl>
    <w:lvl w:ilvl="8">
      <w:start w:val="1"/>
      <w:numFmt w:val="decimal"/>
      <w:lvlText w:val="%1.%2.%3.%4.%5.%6.%7.%8.%9"/>
      <w:lvlJc w:val="left"/>
      <w:pPr>
        <w:ind w:left="5656" w:hanging="1800"/>
      </w:pPr>
    </w:lvl>
  </w:abstractNum>
  <w:abstractNum w:abstractNumId="2" w15:restartNumberingAfterBreak="0">
    <w:nsid w:val="7BE30FD0"/>
    <w:multiLevelType w:val="multilevel"/>
    <w:tmpl w:val="C74896C8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8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DA"/>
    <w:rsid w:val="00033D34"/>
    <w:rsid w:val="00076E15"/>
    <w:rsid w:val="000B24B1"/>
    <w:rsid w:val="000F6B9F"/>
    <w:rsid w:val="001422DA"/>
    <w:rsid w:val="001576BA"/>
    <w:rsid w:val="0017503F"/>
    <w:rsid w:val="001E2FDD"/>
    <w:rsid w:val="001E4F81"/>
    <w:rsid w:val="00265049"/>
    <w:rsid w:val="00285BF3"/>
    <w:rsid w:val="002961FD"/>
    <w:rsid w:val="002A498B"/>
    <w:rsid w:val="00382D3E"/>
    <w:rsid w:val="003A3E56"/>
    <w:rsid w:val="003F4FED"/>
    <w:rsid w:val="00472AC6"/>
    <w:rsid w:val="004836C4"/>
    <w:rsid w:val="004A6E3A"/>
    <w:rsid w:val="004B143F"/>
    <w:rsid w:val="00513054"/>
    <w:rsid w:val="00522C20"/>
    <w:rsid w:val="005364E7"/>
    <w:rsid w:val="00542F1E"/>
    <w:rsid w:val="00577E7A"/>
    <w:rsid w:val="005D16A2"/>
    <w:rsid w:val="006A68C2"/>
    <w:rsid w:val="006D4DE7"/>
    <w:rsid w:val="006E4F64"/>
    <w:rsid w:val="006E63BA"/>
    <w:rsid w:val="007329E1"/>
    <w:rsid w:val="007563ED"/>
    <w:rsid w:val="007A29D7"/>
    <w:rsid w:val="007A5312"/>
    <w:rsid w:val="00883D17"/>
    <w:rsid w:val="008A5AA3"/>
    <w:rsid w:val="009018FB"/>
    <w:rsid w:val="00990E6A"/>
    <w:rsid w:val="009E45E5"/>
    <w:rsid w:val="00A24F65"/>
    <w:rsid w:val="00A9634E"/>
    <w:rsid w:val="00AB002A"/>
    <w:rsid w:val="00AD08C4"/>
    <w:rsid w:val="00B064C4"/>
    <w:rsid w:val="00B65F41"/>
    <w:rsid w:val="00B75340"/>
    <w:rsid w:val="00BE1559"/>
    <w:rsid w:val="00C10949"/>
    <w:rsid w:val="00C53A86"/>
    <w:rsid w:val="00CB73C3"/>
    <w:rsid w:val="00D64E47"/>
    <w:rsid w:val="00D740E7"/>
    <w:rsid w:val="00D86294"/>
    <w:rsid w:val="00DD54F5"/>
    <w:rsid w:val="00E479AF"/>
    <w:rsid w:val="00E567B2"/>
    <w:rsid w:val="00EB2379"/>
    <w:rsid w:val="00EC7480"/>
    <w:rsid w:val="00EC7C7F"/>
    <w:rsid w:val="00EE0231"/>
    <w:rsid w:val="00F53CAD"/>
    <w:rsid w:val="00FD392A"/>
    <w:rsid w:val="00FF07A0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8975A1"/>
  <w15:docId w15:val="{BA786B49-1B07-1249-8ABE-2050DE27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>
      <w:pPr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pt-B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">
    <w:name w:val="Título 1"/>
    <w:aliases w:val="Nivel 1 Conteudo"/>
    <w:basedOn w:val="Normal"/>
    <w:next w:val="Normal"/>
    <w:pPr>
      <w:keepNext/>
      <w:ind w:left="1560" w:hanging="426"/>
    </w:pPr>
    <w:rPr>
      <w:bCs/>
      <w:kern w:val="32"/>
      <w:szCs w:val="32"/>
    </w:rPr>
  </w:style>
  <w:style w:type="paragraph" w:customStyle="1" w:styleId="Ttulo2">
    <w:name w:val="Título 2"/>
    <w:basedOn w:val="Normal"/>
    <w:next w:val="Normal"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ntepargpadro">
    <w:name w:val="Fonte parág. padrão"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">
    <w:name w:val="Tabela 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">
    <w:name w:val="Sem lista"/>
  </w:style>
  <w:style w:type="paragraph" w:customStyle="1" w:styleId="Cabealho">
    <w:name w:val="Cabeçalho"/>
    <w:basedOn w:val="Normal"/>
    <w:pPr>
      <w:tabs>
        <w:tab w:val="center" w:pos="4252"/>
        <w:tab w:val="right" w:pos="8504"/>
      </w:tabs>
    </w:pPr>
  </w:style>
  <w:style w:type="paragraph" w:customStyle="1" w:styleId="Rodap">
    <w:name w:val="Rodapé"/>
    <w:basedOn w:val="Normal"/>
    <w:pPr>
      <w:tabs>
        <w:tab w:val="center" w:pos="4252"/>
        <w:tab w:val="right" w:pos="8504"/>
      </w:tabs>
    </w:pPr>
  </w:style>
  <w:style w:type="paragraph" w:customStyle="1" w:styleId="Corpodetexto">
    <w:name w:val="Corpo de texto"/>
    <w:basedOn w:val="Normal"/>
    <w:rPr>
      <w:rFonts w:ascii="Times New Roman" w:hAnsi="Times New Roman"/>
    </w:rPr>
  </w:style>
  <w:style w:type="table" w:customStyle="1" w:styleId="Tabelacomgrade">
    <w:name w:val="Tabela com grade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PargrafodaLista">
    <w:name w:val="Parágrafo da Lista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">
    <w:name w:val="Título"/>
    <w:aliases w:val="Nivel 0 Conteúdo"/>
    <w:basedOn w:val="Normal"/>
    <w:next w:val="Normal"/>
    <w:pPr>
      <w:spacing w:before="240" w:after="60"/>
    </w:pPr>
    <w:rPr>
      <w:bCs/>
      <w:kern w:val="28"/>
      <w:szCs w:val="32"/>
    </w:rPr>
  </w:style>
  <w:style w:type="character" w:customStyle="1" w:styleId="TtuloChar">
    <w:name w:val="Título Char"/>
    <w:aliases w:val="Nivel 0 Conteúdo Char"/>
    <w:rPr>
      <w:rFonts w:ascii="Arial" w:eastAsia="Times New Roman" w:hAnsi="Arial" w:cs="Times New Roman"/>
      <w:bCs/>
      <w:w w:val="100"/>
      <w:kern w:val="28"/>
      <w:position w:val="-1"/>
      <w:sz w:val="24"/>
      <w:szCs w:val="32"/>
      <w:effect w:val="none"/>
      <w:vertAlign w:val="baseline"/>
      <w:cs w:val="0"/>
      <w:em w:val="none"/>
    </w:rPr>
  </w:style>
  <w:style w:type="character" w:customStyle="1" w:styleId="Ttulo1Char">
    <w:name w:val="Título 1 Char"/>
    <w:aliases w:val="Nivel 1 Conteudo Char"/>
    <w:rPr>
      <w:rFonts w:ascii="Arial" w:eastAsia="Times New Roman" w:hAnsi="Arial" w:cs="Times New Roman"/>
      <w:bCs/>
      <w:w w:val="100"/>
      <w:kern w:val="32"/>
      <w:position w:val="-1"/>
      <w:sz w:val="24"/>
      <w:szCs w:val="32"/>
      <w:effect w:val="none"/>
      <w:vertAlign w:val="baseline"/>
      <w:cs w:val="0"/>
      <w:em w:val="none"/>
    </w:rPr>
  </w:style>
  <w:style w:type="paragraph" w:customStyle="1" w:styleId="Nivel2Contedo">
    <w:name w:val="Nivel 2 Conteúdo"/>
    <w:basedOn w:val="Ttulo1"/>
    <w:next w:val="Normal"/>
    <w:pPr>
      <w:ind w:left="2127" w:hanging="567"/>
    </w:pPr>
    <w:rPr>
      <w:szCs w:val="24"/>
    </w:rPr>
  </w:style>
  <w:style w:type="paragraph" w:customStyle="1" w:styleId="Textodebalo">
    <w:name w:val="Texto de balão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ocorrido">
    <w:name w:val="Texto corrido"/>
    <w:basedOn w:val="Normal"/>
    <w:pPr>
      <w:spacing w:after="160" w:line="360" w:lineRule="auto"/>
      <w:ind w:firstLine="708"/>
    </w:pPr>
    <w:rPr>
      <w:rFonts w:eastAsia="Calibri"/>
      <w:color w:val="171717"/>
      <w:lang w:eastAsia="en-US"/>
    </w:rPr>
  </w:style>
  <w:style w:type="character" w:customStyle="1" w:styleId="TextocorridoChar">
    <w:name w:val="Texto corrido Char"/>
    <w:rPr>
      <w:rFonts w:ascii="Arial" w:eastAsia="Calibri" w:hAnsi="Arial" w:cs="Arial"/>
      <w:color w:val="171717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table" w:customStyle="1" w:styleId="Tabelapadroverde1">
    <w:name w:val="Tabela padrão verde1"/>
    <w:basedOn w:val="Tabelanormal"/>
    <w:next w:val="TabeladeGrade5Escura"/>
    <w:rPr>
      <w:rFonts w:eastAsia="Calibri" w:cs="Times New Roman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paragraph" w:customStyle="1" w:styleId="Textotabela">
    <w:name w:val="Texto tabela"/>
    <w:basedOn w:val="Textocorrido"/>
    <w:pPr>
      <w:spacing w:before="120" w:after="120" w:line="240" w:lineRule="auto"/>
      <w:ind w:firstLine="0"/>
      <w:jc w:val="left"/>
    </w:pPr>
    <w:rPr>
      <w:rFonts w:eastAsia="Arial"/>
      <w:sz w:val="20"/>
      <w:lang w:eastAsia="pt-BR"/>
    </w:rPr>
  </w:style>
  <w:style w:type="character" w:customStyle="1" w:styleId="TextotabelaChar">
    <w:name w:val="Texto tabela Char"/>
    <w:rPr>
      <w:rFonts w:ascii="Arial" w:eastAsia="Arial" w:hAnsi="Arial" w:cs="Arial"/>
      <w:color w:val="171717"/>
      <w:w w:val="100"/>
      <w:position w:val="-1"/>
      <w:szCs w:val="24"/>
      <w:effect w:val="none"/>
      <w:vertAlign w:val="baseline"/>
      <w:cs w:val="0"/>
      <w:em w:val="none"/>
    </w:rPr>
  </w:style>
  <w:style w:type="table" w:customStyle="1" w:styleId="TabeladeGrade5Escura">
    <w:name w:val="Tabela de Grade 5 Escura"/>
    <w:basedOn w:val="Tabelanormal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eladeGrade5Escura-nfase6">
    <w:name w:val="Tabela de Grade 5 Escura - Ênfase 6"/>
    <w:basedOn w:val="Tabelanormal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734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444"/>
    <w:rPr>
      <w:position w:val="-1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A734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444"/>
    <w:rPr>
      <w:position w:val="-1"/>
      <w:lang w:eastAsia="pt-BR"/>
    </w:rPr>
  </w:style>
  <w:style w:type="table" w:customStyle="1" w:styleId="a3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D16A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65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fpr.br/psicologia/article/view/3293/263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ielo.br/j/delta/a/HYFSyK7VrMFZ7H387MP4TYy/?lang=p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p6+pa11+JVmO2PYho2d0Szc6hA==">AMUW2mW6/4qmjkVNtBdP7X6j/30QmWLH87n8FxEhmgxxV4IQuMLFDPGW5s0IyI0sptcAnt6WgOhK8bq9Kst5kqP7AVDpdbjSFd/xcYmGMXjAgVgUl7Y/4Lw=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DIREN</dc:creator>
  <cp:lastModifiedBy>Microsoft Office User</cp:lastModifiedBy>
  <cp:revision>38</cp:revision>
  <dcterms:created xsi:type="dcterms:W3CDTF">2022-08-17T19:41:00Z</dcterms:created>
  <dcterms:modified xsi:type="dcterms:W3CDTF">2023-08-20T00:34:00Z</dcterms:modified>
</cp:coreProperties>
</file>