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10540" cy="557530"/>
            <wp:effectExtent b="0" l="0" r="0" t="0"/>
            <wp:docPr descr="brasao da republica" id="1026" name="image1.png"/>
            <a:graphic>
              <a:graphicData uri="http://schemas.openxmlformats.org/drawingml/2006/picture">
                <pic:pic>
                  <pic:nvPicPr>
                    <pic:cNvPr descr="brasao da republic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57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Serviço Público Federal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Instituto Federal de Educação, Ciência e Tecnologia Sul-rio-grandense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Pró-Reitoria de Ensino</w:t>
      </w:r>
    </w:p>
    <w:p w:rsidR="00000000" w:rsidDel="00000000" w:rsidP="00000000" w:rsidRDefault="00000000" w:rsidRPr="00000000" w14:paraId="00000006">
      <w:pPr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0"/>
        <w:jc w:val="center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171717" w:space="0" w:sz="4" w:val="single"/>
          <w:left w:color="171717" w:space="0" w:sz="4" w:val="single"/>
          <w:bottom w:color="171717" w:space="0" w:sz="4" w:val="single"/>
          <w:right w:color="171717" w:space="0" w:sz="4" w:val="single"/>
          <w:insideH w:color="171717" w:space="0" w:sz="4" w:val="single"/>
          <w:insideV w:color="171717" w:space="0" w:sz="4" w:val="single"/>
        </w:tblBorders>
        <w:tblLayout w:type="fixed"/>
        <w:tblLook w:val="00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rHeight w:val="284.031496062992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DISCIPLINA: </w:t>
            </w:r>
            <w:r w:rsidDel="00000000" w:rsidR="00000000" w:rsidRPr="00000000">
              <w:rPr>
                <w:b w:val="1"/>
                <w:rtl w:val="0"/>
              </w:rPr>
              <w:t xml:space="preserve">Química Geral Aplicada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left="0"/>
              <w:rPr>
                <w:color w:val="171717"/>
              </w:rPr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Vigência:</w:t>
            </w:r>
            <w:r w:rsidDel="00000000" w:rsidR="00000000" w:rsidRPr="00000000">
              <w:rPr>
                <w:color w:val="171717"/>
                <w:rtl w:val="0"/>
              </w:rPr>
              <w:t xml:space="preserve"> a partir de 2023/1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0"/>
              <w:rPr/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Período letivo:</w:t>
            </w:r>
            <w:r w:rsidDel="00000000" w:rsidR="00000000" w:rsidRPr="00000000">
              <w:rPr>
                <w:color w:val="1717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1º Semestre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0"/>
              <w:rPr>
                <w:color w:val="171717"/>
              </w:rPr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Carga horária total:</w:t>
            </w:r>
            <w:r w:rsidDel="00000000" w:rsidR="00000000" w:rsidRPr="00000000">
              <w:rPr>
                <w:color w:val="171717"/>
                <w:rtl w:val="0"/>
              </w:rPr>
              <w:t xml:space="preserve">  60h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0"/>
              <w:rPr>
                <w:color w:val="171717"/>
              </w:rPr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Código:</w:t>
            </w:r>
            <w:r w:rsidDel="00000000" w:rsidR="00000000" w:rsidRPr="00000000">
              <w:rPr>
                <w:color w:val="1717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S1BD1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</w:p>
        </w:tc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left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 </w:t>
            </w:r>
          </w:p>
        </w:tc>
        <w:tc>
          <w:tcPr>
            <w:tcBorders>
              <w:top w:color="171717" w:space="0" w:sz="4" w:val="single"/>
              <w:left w:color="171717" w:space="0" w:sz="4" w:val="single"/>
              <w:bottom w:color="171717" w:space="0" w:sz="4" w:val="single"/>
              <w:right w:color="171717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ind w:left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0"/>
              <w:jc w:val="both"/>
              <w:rPr>
                <w:color w:val="171717"/>
              </w:rPr>
            </w:pPr>
            <w:r w:rsidDel="00000000" w:rsidR="00000000" w:rsidRPr="00000000">
              <w:rPr>
                <w:b w:val="1"/>
                <w:color w:val="171717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Estudo dos fenômenos da Química Geral, Química Inorgânica e Físico-química aplicados ao contexto do Saneamento Ambiental.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bookmarkStart w:colFirst="0" w:colLast="0" w:name="_heading=h.socksymw58r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UNIDADE I - Teoria Atômica e Estrutura Eletrônica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Teoria atômica da matéria.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Partículas subatômicas.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Modelo quântico.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Números quânticos.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Regra de Hund e princípio de AUFBAU.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Classificação periódica dos elementos.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1.7. Carga nuclear efetiva e raio atômico.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1.8. Propriedades periódicas.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Química descritiva dos elementos representativos.</w:t>
      </w:r>
    </w:p>
    <w:p w:rsidR="00000000" w:rsidDel="00000000" w:rsidP="00000000" w:rsidRDefault="00000000" w:rsidRPr="00000000" w14:paraId="00000021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1.10. Química descritiva dos elementos de transição.</w:t>
      </w:r>
    </w:p>
    <w:p w:rsidR="00000000" w:rsidDel="00000000" w:rsidP="00000000" w:rsidRDefault="00000000" w:rsidRPr="00000000" w14:paraId="00000022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1.11. Atividades práticas de laboratório.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– Ligações Químicas e funções inorgânicas.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Ligação iônica e covalente.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Teoria da ligação de valência e teoria do orbital molecular.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Ligação metálica.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Transição entre ligação iônica e covalente.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Geometria molecular (TRPECV).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Polaridade na ligação covalente.</w:t>
      </w:r>
    </w:p>
    <w:p w:rsidR="00000000" w:rsidDel="00000000" w:rsidP="00000000" w:rsidRDefault="00000000" w:rsidRPr="00000000" w14:paraId="0000002B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 Forças Intermoleculares e propriedades.</w:t>
      </w:r>
    </w:p>
    <w:p w:rsidR="00000000" w:rsidDel="00000000" w:rsidP="00000000" w:rsidRDefault="00000000" w:rsidRPr="00000000" w14:paraId="0000002C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2.8. Número de oxidação</w:t>
      </w:r>
    </w:p>
    <w:p w:rsidR="00000000" w:rsidDel="00000000" w:rsidP="00000000" w:rsidRDefault="00000000" w:rsidRPr="00000000" w14:paraId="0000002D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 Caracterização, nomenclatura e propriedades das Funções inorgânicas: ácidos, bases, sais, óxidos e hidretos.</w:t>
      </w:r>
    </w:p>
    <w:p w:rsidR="00000000" w:rsidDel="00000000" w:rsidP="00000000" w:rsidRDefault="00000000" w:rsidRPr="00000000" w14:paraId="0000002E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2.10. Atividades práticas de laboratório.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– Reações Químicas e Estequiometria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Massa atômica e molecular; Número de Avogadro e volume molar.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Fórmulas químicas.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Tipos de reações.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Reagente limitante.</w:t>
      </w:r>
    </w:p>
    <w:p w:rsidR="00000000" w:rsidDel="00000000" w:rsidP="00000000" w:rsidRDefault="00000000" w:rsidRPr="00000000" w14:paraId="00000035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3.5. Cálculos estequiométricos e balanceamento de equações.</w:t>
      </w:r>
    </w:p>
    <w:p w:rsidR="00000000" w:rsidDel="00000000" w:rsidP="00000000" w:rsidRDefault="00000000" w:rsidRPr="00000000" w14:paraId="00000036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3.6. Atividades práticas de laboratório.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– Estudos dos sólidos, líquidos e gases</w:t>
      </w:r>
    </w:p>
    <w:p w:rsidR="00000000" w:rsidDel="00000000" w:rsidP="00000000" w:rsidRDefault="00000000" w:rsidRPr="00000000" w14:paraId="00000039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4.1. Caracterização.</w:t>
      </w:r>
    </w:p>
    <w:p w:rsidR="00000000" w:rsidDel="00000000" w:rsidP="00000000" w:rsidRDefault="00000000" w:rsidRPr="00000000" w14:paraId="0000003A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4.2. Estruturas.</w:t>
      </w:r>
    </w:p>
    <w:p w:rsidR="00000000" w:rsidDel="00000000" w:rsidP="00000000" w:rsidRDefault="00000000" w:rsidRPr="00000000" w14:paraId="0000003B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4.4. Propriedades</w:t>
      </w:r>
    </w:p>
    <w:p w:rsidR="00000000" w:rsidDel="00000000" w:rsidP="00000000" w:rsidRDefault="00000000" w:rsidRPr="00000000" w14:paraId="0000003C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4.5. Equações do estado de um gás.</w:t>
      </w:r>
    </w:p>
    <w:p w:rsidR="00000000" w:rsidDel="00000000" w:rsidP="00000000" w:rsidRDefault="00000000" w:rsidRPr="00000000" w14:paraId="0000003D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4.6. Comportamento físico.</w:t>
      </w:r>
    </w:p>
    <w:p w:rsidR="00000000" w:rsidDel="00000000" w:rsidP="00000000" w:rsidRDefault="00000000" w:rsidRPr="00000000" w14:paraId="0000003E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4.7. Características particulares de cada fase física.</w:t>
      </w:r>
    </w:p>
    <w:p w:rsidR="00000000" w:rsidDel="00000000" w:rsidP="00000000" w:rsidRDefault="00000000" w:rsidRPr="00000000" w14:paraId="0000003F">
      <w:pPr>
        <w:ind w:firstLine="63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4.8. Atividades práticas de laboratório.</w:t>
      </w:r>
    </w:p>
    <w:p w:rsidR="00000000" w:rsidDel="00000000" w:rsidP="00000000" w:rsidRDefault="00000000" w:rsidRPr="00000000" w14:paraId="00000040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UNIDADE V – Dispersões, soluções e propriedades coligativas.</w:t>
      </w:r>
    </w:p>
    <w:p w:rsidR="00000000" w:rsidDel="00000000" w:rsidP="00000000" w:rsidRDefault="00000000" w:rsidRPr="00000000" w14:paraId="00000042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5.1 Conceito e classificação das dispersões</w:t>
      </w:r>
    </w:p>
    <w:p w:rsidR="00000000" w:rsidDel="00000000" w:rsidP="00000000" w:rsidRDefault="00000000" w:rsidRPr="00000000" w14:paraId="00000043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5.2 Curvas de solubilidade</w:t>
      </w:r>
    </w:p>
    <w:p w:rsidR="00000000" w:rsidDel="00000000" w:rsidP="00000000" w:rsidRDefault="00000000" w:rsidRPr="00000000" w14:paraId="00000044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5.3. Concentração das soluções</w:t>
      </w:r>
    </w:p>
    <w:p w:rsidR="00000000" w:rsidDel="00000000" w:rsidP="00000000" w:rsidRDefault="00000000" w:rsidRPr="00000000" w14:paraId="00000045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5.3 Preparo de soluções e padronização de soluções</w:t>
      </w:r>
    </w:p>
    <w:p w:rsidR="00000000" w:rsidDel="00000000" w:rsidP="00000000" w:rsidRDefault="00000000" w:rsidRPr="00000000" w14:paraId="00000046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5.4 Propriedades coligativas.</w:t>
      </w:r>
    </w:p>
    <w:p w:rsidR="00000000" w:rsidDel="00000000" w:rsidP="00000000" w:rsidRDefault="00000000" w:rsidRPr="00000000" w14:paraId="00000047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5.5. Atividades práticas de laboratório.</w:t>
      </w:r>
    </w:p>
    <w:p w:rsidR="00000000" w:rsidDel="00000000" w:rsidP="00000000" w:rsidRDefault="00000000" w:rsidRPr="00000000" w14:paraId="00000048">
      <w:pPr>
        <w:ind w:left="993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 - Termoquímica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Primeira lei da termodinâmica.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Entalpia.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Tipos de Entalpia.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Lei de Hess.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6.5. Calorimetria.</w:t>
      </w:r>
    </w:p>
    <w:p w:rsidR="00000000" w:rsidDel="00000000" w:rsidP="00000000" w:rsidRDefault="00000000" w:rsidRPr="00000000" w14:paraId="0000004F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6.6. Entropia, energia livre e transformação espontânea.</w:t>
      </w:r>
    </w:p>
    <w:p w:rsidR="00000000" w:rsidDel="00000000" w:rsidP="00000000" w:rsidRDefault="00000000" w:rsidRPr="00000000" w14:paraId="00000050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6.7. Atividades práticas de laboratório.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VII - Cinética Química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Velocidade de reação.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Equações cinéticas.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Fatores que afetam a velocidade da reação.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Energia de ativação e dependência das constantes de velocidade com a temperatura.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7.5. Mecanismos de reações.</w:t>
      </w:r>
    </w:p>
    <w:p w:rsidR="00000000" w:rsidDel="00000000" w:rsidP="00000000" w:rsidRDefault="00000000" w:rsidRPr="00000000" w14:paraId="00000058">
      <w:pPr>
        <w:ind w:left="113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7.6. Catálise.</w:t>
      </w:r>
    </w:p>
    <w:p w:rsidR="00000000" w:rsidDel="00000000" w:rsidP="00000000" w:rsidRDefault="00000000" w:rsidRPr="00000000" w14:paraId="00000059">
      <w:pPr>
        <w:ind w:left="113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7.7 Atividades práticas de laboratório.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VIII - Equilíbrio Químico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Conceito de equilíbrio.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 Constante de equilíbrio.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Formas de expressar as constantes de equilíbrio.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8.4. Princípio de Lê Chatelier.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8.5. Solubilidade de sólidos iônicos.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8.6. Equilíbrio ácido-base e pH.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8.7. Titrimetria.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8.8. Soluções-tampão.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8.9. Hidrólise e dissociação.</w:t>
      </w:r>
    </w:p>
    <w:p w:rsidR="00000000" w:rsidDel="00000000" w:rsidP="00000000" w:rsidRDefault="00000000" w:rsidRPr="00000000" w14:paraId="00000065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8.10. Atividades práticas de laboratório.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IX - Eletroquímica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Reações de oxidação-redução.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Pilhas galvânicas.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9.3. Potenciais padrão de eletrodo.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9.4. A equação de Nerst.</w:t>
      </w:r>
    </w:p>
    <w:p w:rsidR="00000000" w:rsidDel="00000000" w:rsidP="00000000" w:rsidRDefault="00000000" w:rsidRPr="00000000" w14:paraId="0000006B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9.5. Espontaneidade das reações de oxidação-redução.</w:t>
      </w:r>
    </w:p>
    <w:p w:rsidR="00000000" w:rsidDel="00000000" w:rsidP="00000000" w:rsidRDefault="00000000" w:rsidRPr="00000000" w14:paraId="0000006C">
      <w:pPr>
        <w:ind w:left="993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9.6. Atividades práticas de laboratório.</w:t>
      </w:r>
    </w:p>
    <w:p w:rsidR="00000000" w:rsidDel="00000000" w:rsidP="00000000" w:rsidRDefault="00000000" w:rsidRPr="00000000" w14:paraId="0000006D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UNIDADE X – Programa de seminários temáticos da Química Geral Aplicada com Compostos inorgânicos de interesse ambiental.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Tratamento estatísticos de dados de laboratório.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 Conceitos iniciais de Tratamentos de águas e efluentes.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Poluição Ambiental.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Saneamento Ambiental.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10.4. Cristais Líquidos.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10.5. Polímeros.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10.6 Cerâmicas.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10.7 Supercondutividade.</w:t>
      </w:r>
    </w:p>
    <w:p w:rsidR="00000000" w:rsidDel="00000000" w:rsidP="00000000" w:rsidRDefault="00000000" w:rsidRPr="00000000" w14:paraId="00000077">
      <w:pPr>
        <w:ind w:left="851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10.8 Filmes finos.</w:t>
      </w:r>
    </w:p>
    <w:p w:rsidR="00000000" w:rsidDel="00000000" w:rsidP="00000000" w:rsidRDefault="00000000" w:rsidRPr="00000000" w14:paraId="00000078">
      <w:pPr>
        <w:ind w:left="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BROWN, T. L.; LEMAY, H. E.; BURSTEN, B. 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Química, A ciência Central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9 ed., Ed. Pearson-Prentice Hall, 2007.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ATKINS, P.; JONES, 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Princípios de Química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Ed. Bookman, 2001.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KOTZ, J.; TREICHEL, P. 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Química Geral e Reações Químicas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Pioneira Thomson, 2005.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RUSSELL, J. B.: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Química Geral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MacGraw Hill, 2 ed., 1992.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REIS, Martha. Completamente Química: química geral. São Paulo, SP: FTD, 2001. 624p </w:t>
      </w:r>
      <w:r w:rsidDel="00000000" w:rsidR="00000000" w:rsidRPr="00000000">
        <w:rPr>
          <w:rtl w:val="0"/>
        </w:rPr>
        <w:t xml:space="preserve">(Ciências,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tecnologia &amp; sociedade).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MATHEUS, Edegar; SARDELLA, Antonio. Curso de química. São Paulo: Ática, 1984.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BROWN, T. L.; LEMAY, H. E.; BURSTEN, B. E.; BURDGE, J. R. Química: Ciência Central. São Paulo: Pearson, 2005.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KOTZ, J. C.; TREICHEL, P. M.; WEAVER, G. C. Química Geral e Reações Químicas, vol. 1. São Paulo: Cengage Learning, 2010. 6 ed.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RUSSEL, J. B. Química Geral, vol. São Paulo: Pearson, 2012. 2 ed. HALL, N. (org.) Neoquímica. Porto Alegre: Bookman, 2006.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left="3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="357" w:leftChars="-1" w:rightChars="0" w:hanging="357" w:firstLineChars="-1"/>
      <w:textDirection w:val="btLr"/>
      <w:textAlignment w:val="top"/>
      <w:outlineLvl w:val="1"/>
    </w:pPr>
    <w:rPr>
      <w:rFonts w:ascii="Arial" w:cs="Times New Roman" w:eastAsia="Times New Roman" w:hAnsi="Arial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Times New Roman" w:eastAsia="Times New Roman" w:hAnsi="Arial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doSumário">
    <w:name w:val="Cabeçalho do Sumário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before="480" w:line="276" w:lineRule="auto"/>
      <w:ind w:left="0" w:leftChars="-1" w:rightChars="0" w:firstLine="0" w:firstLineChars="-1"/>
      <w:textDirection w:val="btLr"/>
      <w:textAlignment w:val="top"/>
      <w:outlineLvl w:val="9"/>
    </w:pPr>
    <w:rPr>
      <w:rFonts w:ascii="Arial" w:cs="Times New Roman" w:eastAsia="Times New Roman" w:hAnsi="Arial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Times New Roman" w:eastAsia="Times New Roman" w:hAnsi="Arial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DnMIXr3t5LOk1UDUyyCyle1Fg==">AMUW2mVmiyCQPE18UeJuxvBS0ZBN+oW6qDdrIRXc8uN8v/uWTTxvgpjag0KHVwgeDz48lP2IT1SVr5R0N7ZPlNKnzntmkaSMn1j+N077Y7ZD+Rm1f7nq45/fpXM1W7VPjv2laKK2allF3Sk+Bgh1u4imXGQRoY1Vaw==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2018-09-12T18:37:00Z</dcterms:created>
  <dc:creator>jocelito</dc:creator>
</cp:coreProperties>
</file>