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8.0" w:type="dxa"/>
        <w:jc w:val="left"/>
        <w:tblInd w:w="-1281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028"/>
        <w:gridCol w:w="2400"/>
        <w:gridCol w:w="1155"/>
        <w:gridCol w:w="1410"/>
        <w:gridCol w:w="1710"/>
        <w:gridCol w:w="1620"/>
        <w:gridCol w:w="1755"/>
        <w:tblGridChange w:id="0">
          <w:tblGrid>
            <w:gridCol w:w="1028"/>
            <w:gridCol w:w="2400"/>
            <w:gridCol w:w="1155"/>
            <w:gridCol w:w="1410"/>
            <w:gridCol w:w="1710"/>
            <w:gridCol w:w="1620"/>
            <w:gridCol w:w="175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firstLine="0"/>
              <w:jc w:val="left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MEC/SETEC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-1198872</wp:posOffset>
                  </wp:positionH>
                  <wp:positionV relativeFrom="paragraph">
                    <wp:posOffset>-575937</wp:posOffset>
                  </wp:positionV>
                  <wp:extent cx="1033145" cy="1011555"/>
                  <wp:effectExtent b="0" l="0" r="0" t="0"/>
                  <wp:wrapSquare wrapText="bothSides" distB="0" distT="0" distL="114300" distR="11430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INSTITUTO FEDERAL SUL-RIO-GRANDENSE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SUPERIOR DE TECNOLOGIA EM SANEAMENTO AMBIENTAL </w:t>
            </w:r>
          </w:p>
          <w:p w:rsidR="00000000" w:rsidDel="00000000" w:rsidP="00000000" w:rsidRDefault="00000000" w:rsidRPr="00000000" w14:paraId="00000006">
            <w:pPr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MATRIZ CURRICULAR Nº 01 A PARTIR DE 2023/1</w:t>
            </w:r>
          </w:p>
        </w:tc>
      </w:tr>
      <w:tr>
        <w:trPr>
          <w:cantSplit w:val="0"/>
          <w:trHeight w:val="11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Hora aula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 semanal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Hora aula semestral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 ou anual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Hora relógio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 semestral  de curricularização da extensão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Hora relógio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 semestral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curricularização da pesquisa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18"/>
                <w:szCs w:val="18"/>
                <w:u w:val="none"/>
                <w:vertAlign w:val="baseline"/>
                <w:rtl w:val="0"/>
              </w:rPr>
              <w:t xml:space="preserve">Hora relógio semestral  total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1º SEMESTRE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S1BG1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S1BC1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Física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S1AA1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1206"/>
              </w:tabs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Inglês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S1BB1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1206"/>
              </w:tabs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Ética, Cidadania e Meio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1206"/>
              </w:tabs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Fundamentos de Informática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S1BD1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1206"/>
              </w:tabs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Geral Aplicada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Poluição e Saneamento Ambiental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440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330</w:t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2º SEMESTRE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S1BL2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Química Orgânica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S1AB2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Higiene e Segurança Ocupacional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S1BM2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Termodinâmica e Mecânica dos Fluidos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S1BI2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Legislação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S1BH2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Dinâmica da Natureza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S1MA2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Microbiologia Ambiental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S1BF1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1206"/>
              </w:tabs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Desenho Técnico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S1AF5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Técnicas de Comunicação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S1XX2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1206"/>
              </w:tabs>
              <w:spacing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3º SEMESTRE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S1MC3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Química Ambiental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S1BN3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Geotecnia Ambiental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S1SA3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Hidráulica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S1TA3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Gerenciamento de Resíduos Sólidos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Materiais de Construção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S1TC3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de Águas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S1TB3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Controle de Efluentes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440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330</w:t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4º SEMESTRE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S1AD4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Metodologia Científica e 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S1BO4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Hidrologia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S1GC4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Sistemas de Gestão Ambiental e Ecodesign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S1SB4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Topografia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S1TD4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Avançado de Efluentes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Materiais de Construção II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160" w:line="259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Geoprocessamento e Sensoriamento Remoto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S1XX4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II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Estatística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480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360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E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5º SEMESTRE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spacing w:after="160" w:line="259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S1AE5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1"/>
              <w:spacing w:line="360" w:lineRule="auto"/>
              <w:ind w:left="-216" w:firstLine="216"/>
              <w:jc w:val="center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S1GE5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Avaliação de Impacto Ambiental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S1SF5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Obras e Redes de Saneamento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S1SG5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Mecânica dos Solos Aplicada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S1SI5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160" w:line="259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Eletrotécnica aplicada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S1TF5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Disposição Final de Resíduos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S1XX5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III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120" w:before="12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420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315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D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6º SEMESTRE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S1SJ6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160" w:line="259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Saúde Ambiental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S1XXX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160" w:line="259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S1GI6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160" w:line="259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Análise de Investimentos Ambientais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S1SK6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1"/>
              <w:spacing w:line="360" w:lineRule="auto"/>
              <w:ind w:left="-216" w:firstLine="216"/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Projeto de Tratamento de Esgotos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S1SL6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160" w:line="259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Irrigação e Drenagem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S1XX6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IV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120" w:before="12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420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Carga horária das disciplinas obrigatórias </w:t>
            </w:r>
            <w:r w:rsidDel="00000000" w:rsidR="00000000" w:rsidRPr="00000000">
              <w:rPr>
                <w:b w:val="1"/>
                <w:rtl w:val="0"/>
              </w:rPr>
              <w:t xml:space="preserve">(e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nsino) – A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Carga horária de curricularização da pesquisa – B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Carga horária de curricularização da extensão – C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after="120" w:before="12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em disciplinas eletivas (quando previstas) – D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120" w:before="12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120" w:before="12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120" w:before="12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120" w:before="12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120" w:before="12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Carga horária mínima (A+</w:t>
            </w: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+C+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2660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225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Trabalho de conclusão de curso (quando previsto) - E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Atividades complementares (quando previstas) – F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Estágio curricular obrigatório (quando previsto) – G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Carga horária total (A+B+C+D+E+F+G)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ind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hora aula = 45 minutos</w:t>
      </w:r>
    </w:p>
  </w:footnote>
  <w:footnote w:id="1"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semestre = 20 semanas</w:t>
      </w:r>
    </w:p>
  </w:footnote>
  <w:footnote w:id="2"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hora relógio = 60 minutos</w:t>
      </w:r>
    </w:p>
  </w:footnote>
  <w:footnote w:id="3"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hora relógio = 60 minutos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71717"/>
        <w:sz w:val="24"/>
        <w:szCs w:val="24"/>
        <w:lang w:val="pt-BR"/>
      </w:rPr>
    </w:rPrDefault>
    <w:pPrDefault>
      <w:pPr>
        <w:spacing w:after="160"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F69AA"/>
    <w:pPr>
      <w:spacing w:line="360" w:lineRule="auto"/>
      <w:ind w:firstLine="708"/>
      <w:jc w:val="both"/>
    </w:pPr>
    <w:rPr>
      <w:rFonts w:ascii="Arial" w:cs="Arial" w:hAnsi="Arial"/>
      <w:color w:val="171717" w:themeColor="background2" w:themeShade="00001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padroverde1" w:customStyle="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  <w:tcPr>
      <w:shd w:color="auto" w:fill="d1f0d5" w:val="clear"/>
      <w:vAlign w:val="cente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paragraph" w:styleId="Textotabela" w:customStyle="1">
    <w:name w:val="Texto tabela"/>
    <w:basedOn w:val="Normal"/>
    <w:link w:val="TextotabelaChar"/>
    <w:qFormat w:val="1"/>
    <w:rsid w:val="00DF69AA"/>
    <w:pPr>
      <w:spacing w:after="120" w:before="120" w:line="240" w:lineRule="auto"/>
      <w:ind w:firstLine="0"/>
      <w:jc w:val="left"/>
    </w:pPr>
    <w:rPr>
      <w:rFonts w:eastAsia="Arial"/>
      <w:sz w:val="20"/>
      <w:lang w:eastAsia="pt-BR"/>
    </w:rPr>
  </w:style>
  <w:style w:type="character" w:styleId="TextotabelaChar" w:customStyle="1">
    <w:name w:val="Texto tabela Char"/>
    <w:basedOn w:val="Fontepargpadro"/>
    <w:link w:val="Textotabela"/>
    <w:rsid w:val="00DF69AA"/>
    <w:rPr>
      <w:rFonts w:ascii="Arial" w:cs="Arial" w:eastAsia="Arial" w:hAnsi="Arial"/>
      <w:color w:val="171717" w:themeColor="background2" w:themeShade="0000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440A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440A3"/>
    <w:rPr>
      <w:rFonts w:ascii="Arial" w:cs="Arial" w:hAnsi="Arial"/>
      <w:color w:val="171717" w:themeColor="background2" w:themeShade="00001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440A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jvoV+FE+SbGLySp1P7yZ9f6InA==">CgMxLjAyCGguZ2pkZ3hzMgloLjMwajB6bGwyCWguMWZvYjl0ZTgAciExdXhJNmJaZmRRcGl6WjhDbmVqMTRZTFM4VmVpSmdtQUs=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2022-09-28T11:21:00Z</dcterms:created>
  <dc:creator>Bruna Ferreira Gugliano</dc:creator>
</cp:coreProperties>
</file>