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Ações de Permanência e êxito – 2019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Arial" w:cs="Arial" w:eastAsia="Arial" w:hAnsi="Arial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highlight w:val="white"/>
          <w:rtl w:val="0"/>
        </w:rPr>
        <w:t xml:space="preserve">Câmpus Venâncio Aires</w:t>
      </w:r>
    </w:p>
    <w:tbl>
      <w:tblPr>
        <w:tblStyle w:val="Table1"/>
        <w:tblW w:w="853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3960"/>
        <w:tblGridChange w:id="0">
          <w:tblGrid>
            <w:gridCol w:w="4575"/>
            <w:gridCol w:w="3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1 - Oferta de formação pedagógica e formação continuada aos docentes.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financeiros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2 - Incentivo às capacitações na área de educação.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financeiros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3 - Adequação do espaço físico, bem como da disponibilidade de profissionais para atender as demandas do curso; Adequação do serviço de suporte de informática.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4 - Pleitear aumento na oferta de recursos para projetos de ensino, pesquisa e extensão, bem como para a assistência estudantil.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5 - Pleitear recursos e estabelecer parcerias junto a iniciativa pública e privada.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6 - Pleitear a disponibilização de mais linhas e horários do transporte público.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Impedimentos externos para implementação da medida.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7- Acompanhamento do aluno por profissionais da pedagogia e psicologia.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- Pedagogos e Psicólogos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8 - Oferta de oficinas, palestras, incentivo à participação em eventos, feiras, projetos.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Baixa adesão de estudantes trabalhadores.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9 - Aulas de reforço, oficinas e monitoria.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Baixa adesão de docentes;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Falta de recursos financeiros;Baixo número de bolsas para estudantes monitores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10 - Divulgação do curso através de ações propostas pela comissão de divulgação do câmpus.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11 - Acompanhamento do aluno pela equipe multidisciplinar, diagnosticando fatores interventores e fazendo encaminhamentos cabíveis.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12 - Ampliar a divulgação do perfil profissional dos egressos.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Baixo número de profissionais habilitados para essa 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13 - Ampliar as parcerias entre IFSul e empresas da região.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Falta de recursos para atender toda a demanda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4A5C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C64A5C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C64A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+e4AHJrF2i9TTzsiNoQTqc5m2g==">AMUW2mXHXSjDdeh75oLr8Fd+uo2SNpWBpmewA+0a2tv1WQD5KPXkB059QM8UD4pLNS0RaW9Io7qoSu4FXtUejqkO4UJbK+yBlnPX0UHhet5sZqIeL390I0PUP3H2nbDhQZ7lGqUWoUVQ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2021-11-19T19:53:00Z</dcterms:created>
  <dc:creator>cotin</dc:creator>
</cp:coreProperties>
</file>