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5C" w:rsidRDefault="00C64A5C" w:rsidP="00C64A5C">
      <w:pPr>
        <w:pStyle w:val="PargrafodaLista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093753">
        <w:rPr>
          <w:noProof/>
          <w:shd w:val="clear" w:color="auto" w:fill="A8D08D" w:themeFill="accent6" w:themeFillTint="99"/>
          <w:lang w:eastAsia="pt-BR"/>
        </w:rPr>
        <w:drawing>
          <wp:inline distT="0" distB="0" distL="0" distR="0" wp14:anchorId="349E1278" wp14:editId="2F37649B">
            <wp:extent cx="2922905" cy="697865"/>
            <wp:effectExtent l="0" t="0" r="0" b="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64A5C" w:rsidRDefault="00C64A5C" w:rsidP="00C64A5C">
      <w:pPr>
        <w:pStyle w:val="PargrafodaLista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C64A5C" w:rsidRPr="00C64A5C" w:rsidRDefault="00C64A5C" w:rsidP="00C64A5C">
      <w:pPr>
        <w:pStyle w:val="PargrafodaLista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C64A5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Ações de Permanência e êxito – 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AÇÕES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RISCOS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 xml:space="preserve">Acompanhamento da frequência dos estudantes, por meio dos professores, da coordenação do curso e da equipe técnica pedagógica, e em caso de três faltas consecutivas identifiquem os motivos das faltas e tomem providências; </w:t>
            </w:r>
          </w:p>
          <w:p w:rsidR="00C64A5C" w:rsidRPr="0074167C" w:rsidRDefault="00C64A5C" w:rsidP="00ED24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Realização contato telefônico, com registro, visando saber os motivos da infrequência/evasão e informando ao aluno evadido as possibilidades de retorno à instituição.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Número telefônico diferente do informado na matrícula.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Mapeamento dos conteúdos nos quais os estudantes apresentam maiores dificuldades, através do serviço de coordenação de Cursos e Pedagogia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 xml:space="preserve">Identificação dos alunos, que ao ingressar na instituição, apresentam dificuldades referente à formação anterior; 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 xml:space="preserve">Organizar oficinas que tratem das dificuldades de </w:t>
            </w:r>
            <w:proofErr w:type="spellStart"/>
            <w:r w:rsidRPr="0074167C">
              <w:rPr>
                <w:rFonts w:ascii="Arial" w:hAnsi="Arial" w:cs="Arial"/>
                <w:sz w:val="20"/>
                <w:szCs w:val="20"/>
              </w:rPr>
              <w:t>conteúdos</w:t>
            </w:r>
            <w:proofErr w:type="spellEnd"/>
            <w:r w:rsidRPr="0074167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 trabalhadores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Realizar levantamento dos componentes curriculares nos quais os estudantes apresentam maiores dificuldades;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Recuperação paralela </w:t>
            </w:r>
            <w:r w:rsidRPr="0074167C">
              <w:rPr>
                <w:rFonts w:ascii="Arial" w:hAnsi="Arial" w:cs="Arial"/>
                <w:sz w:val="20"/>
                <w:szCs w:val="20"/>
              </w:rPr>
              <w:t>em sala de aula e em horário extra aula para os alunos com dificuldades</w:t>
            </w: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 trabalhadores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Formação continuada docente sobre metodologias diversificadas e avaliação formativa ;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Ampliar o apoio pedagógico aos docentes;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docentes;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financeiros;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Programa de monitoria; 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bolsas para estudantes monitores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Incentivos à pesquisa e extensão; 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Baixo número de bolsas para estudantes 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Projetos culturais e esportivos;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 e falta de espaço para prática esportiva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Realização de seminários de apresentação dos cursos, no início de cada semestre;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Realização do CRIART;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Revisão e readequação dos </w:t>
            </w:r>
            <w:proofErr w:type="spellStart"/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PPCs</w:t>
            </w:r>
            <w:proofErr w:type="spellEnd"/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dos cursos;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Demora nos tramites institucionais, que impedem a implantação das reformulações construídas pela comunidade acadêmica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Reuniões pedagógicas formativas semanais;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Ampliação de projetos integradores entre disciplinas dos cursos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Superação de temáticas e carência de materiais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Criação de espaços de socialização de práticas pedagógicas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Na área da assistência estudantil ações como: </w:t>
            </w:r>
          </w:p>
          <w:p w:rsidR="00C64A5C" w:rsidRPr="0074167C" w:rsidRDefault="00C64A5C" w:rsidP="00C64A5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Auxílio-transporte, </w:t>
            </w:r>
          </w:p>
          <w:p w:rsidR="00C64A5C" w:rsidRPr="0074167C" w:rsidRDefault="00C64A5C" w:rsidP="00C64A5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Auxílio alimentação, </w:t>
            </w:r>
          </w:p>
          <w:p w:rsidR="00C64A5C" w:rsidRPr="0074167C" w:rsidRDefault="00C64A5C" w:rsidP="00C64A5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Auxílio moradia;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C64A5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 na área de enfermagem, social e psicológico visando à saúde física e mental dos estudantes;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estudantes, por resistência cultural para acessar os respectivos serviços.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Continuidade do Projeto Galera</w:t>
            </w: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  <w:tr w:rsidR="00C64A5C" w:rsidRPr="0074167C" w:rsidTr="00ED2475">
        <w:tc>
          <w:tcPr>
            <w:tcW w:w="4531" w:type="dxa"/>
          </w:tcPr>
          <w:p w:rsidR="00C64A5C" w:rsidRPr="0074167C" w:rsidRDefault="00C64A5C" w:rsidP="00ED2475">
            <w:pPr>
              <w:rPr>
                <w:rFonts w:ascii="Arial" w:hAnsi="Arial" w:cs="Arial"/>
                <w:sz w:val="20"/>
                <w:szCs w:val="20"/>
              </w:rPr>
            </w:pPr>
            <w:r w:rsidRPr="0074167C">
              <w:rPr>
                <w:rFonts w:ascii="Arial" w:hAnsi="Arial" w:cs="Arial"/>
                <w:sz w:val="20"/>
                <w:szCs w:val="20"/>
              </w:rPr>
              <w:t>Continuidade do Projeto Setembro Amarelo.</w:t>
            </w:r>
          </w:p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3" w:type="dxa"/>
          </w:tcPr>
          <w:p w:rsidR="00C64A5C" w:rsidRPr="0074167C" w:rsidRDefault="00C64A5C" w:rsidP="00ED247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416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</w:p>
        </w:tc>
      </w:tr>
    </w:tbl>
    <w:p w:rsidR="00A16522" w:rsidRDefault="00C64A5C"/>
    <w:sectPr w:rsidR="00A16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92904"/>
    <w:multiLevelType w:val="hybridMultilevel"/>
    <w:tmpl w:val="B02E7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5C"/>
    <w:rsid w:val="009236F3"/>
    <w:rsid w:val="009D089C"/>
    <w:rsid w:val="00C6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12C2"/>
  <w15:chartTrackingRefBased/>
  <w15:docId w15:val="{7A86D3E1-97C6-4FBB-986A-13CAD3A8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4A5C"/>
    <w:pPr>
      <w:ind w:left="720"/>
      <w:contextualSpacing/>
    </w:pPr>
  </w:style>
  <w:style w:type="table" w:styleId="Tabelacomgrade">
    <w:name w:val="Table Grid"/>
    <w:basedOn w:val="Tabelanormal"/>
    <w:uiPriority w:val="39"/>
    <w:rsid w:val="00C6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cotin</dc:creator>
  <cp:keywords/>
  <dc:description/>
  <cp:lastModifiedBy>cotin</cp:lastModifiedBy>
  <cp:revision>1</cp:revision>
  <dcterms:created xsi:type="dcterms:W3CDTF">2021-11-19T19:53:00Z</dcterms:created>
  <dcterms:modified xsi:type="dcterms:W3CDTF">2021-11-19T20:00:00Z</dcterms:modified>
</cp:coreProperties>
</file>