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3064510" cy="972820"/>
            <wp:effectExtent b="0" l="0" r="0" t="0"/>
            <wp:docPr descr="Texto&#10;&#10;Descrição gerada automaticamente" id="1" name="image1.png"/>
            <a:graphic>
              <a:graphicData uri="http://schemas.openxmlformats.org/drawingml/2006/picture">
                <pic:pic>
                  <pic:nvPicPr>
                    <pic:cNvPr descr="Texto&#10;&#10;Descrição gerada automa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9728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Ações de Permanência e êxito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 do ano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Equipe responsável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Direção: Marta Helena Blank Tessmann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Chefia Departamento Ensino, pesquisa e extensão: Juliana Cardoso Pereira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supervisora: Marja Leão Braccini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Pedagoga - orientadora Educacional: </w:t>
      </w:r>
      <w:hyperlink r:id="rId7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Gisele Lopes Heckler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Psicóloga: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Chaianne Jirkowski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Assistente Social: Katiusse Içara Alves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Profissional de Atendimento Educacional Especializado: Edilaine Vieira Lopes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Eletromecânica: </w:t>
      </w:r>
      <w:hyperlink r:id="rId9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Cristiano Linck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Informática: Vasco Ricardo Aquino da Silva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Subsequente em Eletroeletrônica: Eduardo Schmidt Fernandes dos Santos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Coordenação do Curso Técnico Integrado em Eletrotécnica - Modalidade EJA: </w:t>
      </w:r>
      <w:hyperlink r:id="rId10">
        <w:r w:rsidDel="00000000" w:rsidR="00000000" w:rsidRPr="00000000">
          <w:rPr>
            <w:rFonts w:ascii="Arial" w:cs="Arial" w:eastAsia="Arial" w:hAnsi="Arial"/>
            <w:color w:val="000000"/>
            <w:highlight w:val="white"/>
            <w:rtl w:val="0"/>
          </w:rPr>
          <w:t xml:space="preserve">Juliane de Souza Nunes de Moura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3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highlight w:val="white"/>
          <w:rtl w:val="0"/>
        </w:rPr>
        <w:t xml:space="preserve">Relatórios Permanência e êxito – 2021</w:t>
      </w:r>
    </w:p>
    <w:p w:rsidR="00000000" w:rsidDel="00000000" w:rsidP="00000000" w:rsidRDefault="00000000" w:rsidRPr="00000000" w14:paraId="0000001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4.0" w:type="dxa"/>
        <w:jc w:val="left"/>
        <w:tblInd w:w="0.0" w:type="dxa"/>
        <w:tblLayout w:type="fixed"/>
        <w:tblLook w:val="0400"/>
      </w:tblPr>
      <w:tblGrid>
        <w:gridCol w:w="5325"/>
        <w:gridCol w:w="3169"/>
        <w:tblGridChange w:id="0">
          <w:tblGrid>
            <w:gridCol w:w="5325"/>
            <w:gridCol w:w="316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  <w:rtl w:val="0"/>
              </w:rPr>
              <w:t xml:space="preserve">RISCOS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 Projeto Interinstitucional de Extensão H.O.R.T.A.S. (História, Organização coletiva, Recuperação ambiental, Tecnologia social, Atenção básica e Sustentabilidade)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Falta de recursos. Baixa adesão da comunidade. Baixa adesão de servidores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Atendimento e acompanhamento biopsicossocial-pedagógico individualizado aos estudantes  conforme Política de Inclusão e Acessibilidade do IFSul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estudantes. Baixo número de profissionais habilitados para essa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periódicas com responsáveis pelos alunos menores de 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responsáveis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Acompanhamento e apoio aos docentes em caso de reprovações iminentes na sua disciplina.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Reuniões de acompanhamento por curso para encaminhamento de demandas do curso e dos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 Dificuldade em conciliar horários para reuniões.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Conselhos e pré-conselhos de Classe e encaminhamentos destes.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Formação e acompanhamento dos docentes ingressantes.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Atendimento individual oferecido semanalmente pelos professores.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Estabelecer fóruns de discussão com todas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Dar retorno do conselho de classe e traçar metas pessoais para os alunos.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Dar retorno coletivo aos alunos sobre os conselhos de classe para as turmas.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Recepção aos alunos novos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de estudantes e servidores.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Acompanhar o rendimento e frequência dos alunos e realização das ações demandadas. Contato com estudantes e responsáveis.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Trabalhar hábitos de estudo com alunos do curso integrado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Baixo número de profissionais habilitados para essa atividade - Pedagogos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Acompanhar e viabilizar atividades do Grêmio Estudantil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Projeto Entrando no IF (via Moodle e com reunião online de acolhida/ Boas-vindas)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servidores.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de renovação da Assistência Estudantil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Boa participação dos beneficiários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de levantamento de demandas de Inclusão Digital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do Edital de levantamento de demandas de Auxílio emergencial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Reunião informativa após a execução de cada um dos 3 editais da Assistência Estudantil, com os estudantes selecionados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Participação dos beneficiários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orçamentária da Assistência Estudantil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Execução PNAE, com entrega de cestas básicas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Baixa adesão dos estudantes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julianemoura@ifsul.edu.br" TargetMode="External"/><Relationship Id="rId9" Type="http://schemas.openxmlformats.org/officeDocument/2006/relationships/hyperlink" Target="mailto:cristianolinck@ifsul.edu.br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giseleheckler@ifsul.edu.br" TargetMode="External"/><Relationship Id="rId8" Type="http://schemas.openxmlformats.org/officeDocument/2006/relationships/hyperlink" Target="mailto:chaiannejirkowski@ifsul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